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天津市实验小学西青学校</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天津市实验小学西青学校</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培养全面发展、学有特长的合格建设者和接班人。实施小学义务教育</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天津市实验小学西青学校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单位本级（内设4个职能科室）。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天津市实验小学西青学校</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718519.70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718519.70</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718519.70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718519.70</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718519.70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718519.70</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天津市实验小学西青学校</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718519.70</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718519.70</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718519.70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718519.70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718519.70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718519.70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小学教育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718519.70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718519.70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天津市实验小学西青学校</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718519.70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718519.70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718519.70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330237</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天津市实验小学西青学校</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718519.70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718519.70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718519.70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天津市实验小学西青学校</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330237</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天津市实验小学西青学校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天津市实验小学西青学校</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718519.70</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710772.70</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7747.00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718519.70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710772.70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7747.00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718519.70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710772.70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7747.00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小学教育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718519.70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710772.70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7747.00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天津市实验小学西青学校</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718519.70</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718519.70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718519.70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718519.70</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718519.70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718519.70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718519.70</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718519.70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718519.70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天津市实验小学西青学校</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718519.70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710772.70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401531.54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309241.16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7747.00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718519.70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710772.70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401531.54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309241.16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7747.00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718519.70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710772.70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401531.54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309241.16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7747.00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小学教育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718519.70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710772.70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401531.54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309241.16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7747.00</w:t>
            </w: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天津市实验小学西青学校</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401531.54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309241.16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85041.00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52080.50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3861.95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90711.00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62953.94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35216.59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4951.16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18017.31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23064.14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180184.11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1400.00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96001.00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56634.00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656.00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401531.54</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309241.16</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天津市实验小学西青学校</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天津市实验小学西青学校2025年度政府性基金预算财政拨款收入支出决算表为空表。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天津市实验小学西青学校</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天津市实验小学西青学校2025年度国有资本经营预算财政拨款收入支出决算表为空表。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天津市实验小学西青学校</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天津市实验小学西青学校2025年财政拨款“三公”经费支出决算表为空表。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天津市实验小学西青学校</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7747.00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7747.00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7747.00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7747.00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7747.00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7747.00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小学教育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7747.00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7747.00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教育系统综合业务费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7747.00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7747.00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天津市实验小学西青学校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718,519.70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增加718,519.70元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我校是2025年新建学校</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一般公共预算财政拨款收入718,519.70元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教育支出718,519.70元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天津市实验小学西青学校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718,519.70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增加718,519.70元，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我校是2025年新建学校</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一般公共预算财政拨款收入718,519.70元，占100.00%</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天津市实验小学西青学校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718,519.70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增加718,519.70元，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我校是2025年新建学校</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基本支出710,772.70元，占98.92%；项目支出7,747.00元，占1.08%</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天津市实验小学西青学校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718,519.70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增加718,519.70元，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我校是2025年新建学校</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一般公共预算财政拨款718,519.70元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教育支出718,519.70元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天津市实验小学西青学校2025年度一般公共预算财政拨款支出合计718,519.70元，占本年支出合计的100.00%。与2024年度相比，一般公共预算财政拨款支出</w:t>
      </w:r>
      <w:r>
        <w:rPr>
          <w:rFonts w:eastAsia="仿宋_GB2312" w:hint="eastAsia"/>
          <w:sz w:val="30"/>
          <w:szCs w:val="30"/>
          <w:highlight w:val="none"/>
          <w:lang w:val="en-US" w:eastAsia="zh-CN"/>
        </w:rPr>
        <w:t xml:space="preserve">增加718,519.70元</w:t>
      </w:r>
      <w:r>
        <w:rPr>
          <w:rFonts w:eastAsia="仿宋_GB2312" w:hint="eastAsia"/>
          <w:sz w:val="30"/>
          <w:szCs w:val="30"/>
          <w:highlight w:val="none"/>
          <w:lang w:val="en-US" w:eastAsia="zh-CN"/>
        </w:rPr>
        <w:t xml:space="preserve">，增长0.00%</w:t>
      </w:r>
      <w:r>
        <w:rPr>
          <w:rFonts w:eastAsia="仿宋_GB2312" w:hint="eastAsia"/>
          <w:sz w:val="30"/>
          <w:szCs w:val="30"/>
          <w:highlight w:val="none"/>
          <w:lang w:val="en-US" w:eastAsia="zh-CN"/>
        </w:rPr>
        <w:t xml:space="preserve">，主要原因是我校是2025年新建学校。</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2025年度一般公共预算财政拨款支出718,519.70元，主要用于以下方面：</w:t>
      </w:r>
      <w:r>
        <w:rPr>
          <w:rFonts w:eastAsia="仿宋_GB2312" w:hint="eastAsia"/>
          <w:sz w:val="30"/>
          <w:szCs w:val="30"/>
          <w:highlight w:val="none"/>
        </w:rPr>
        <w:t xml:space="preserve">教育支出（类）支出718,519.70元，占100.00%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2025年度一般公共预算财政拨款支出年初预算为0.00元，支出决算为718,519.70元</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1.教育支出（类）普通教育（款）小学教育（项）年初预算为0.00元，支出决算为718,519.70元，决算数大于年初预算数的主要原因是：我校是2025年新建学校，无年初预算。</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天津市实验小学西青学校2025年度一般公共预算财政拨款基本支出合计710,772.70元，与2024年度相比</w:t>
      </w:r>
      <w:r>
        <w:rPr>
          <w:rFonts w:eastAsia="仿宋_GB2312" w:hint="eastAsia"/>
          <w:sz w:val="30"/>
          <w:szCs w:val="30"/>
          <w:highlight w:val="none"/>
          <w:lang w:val="en-US" w:eastAsia="zh-CN"/>
        </w:rPr>
        <w:t xml:space="preserve">增加710,772.70元，</w:t>
      </w:r>
      <w:r>
        <w:rPr>
          <w:rFonts w:eastAsia="仿宋_GB2312" w:hint="eastAsia"/>
          <w:sz w:val="30"/>
          <w:szCs w:val="30"/>
          <w:highlight w:val="none"/>
          <w:lang w:val="en-US" w:eastAsia="zh-CN"/>
        </w:rPr>
        <w:t xml:space="preserve">主要原因是我校是2025年新建学校。</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人员经费401,531.54元，主要包括</w:t>
      </w:r>
      <w:r>
        <w:rPr>
          <w:rFonts w:eastAsia="仿宋_GB2312" w:hint="eastAsia"/>
          <w:sz w:val="30"/>
          <w:szCs w:val="30"/>
          <w:highlight w:val="none"/>
          <w:lang w:val="en-US" w:eastAsia="zh-CN"/>
        </w:rPr>
        <w:t xml:space="preserve">基本工资、津贴补贴、绩效工资、机关事业单位基本养老保险缴费、职业年金缴费、职工基本医疗保险缴费、其他社会保障缴费、住房公积金</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公用经费309,241.16元，主要包括</w:t>
      </w:r>
      <w:r>
        <w:rPr>
          <w:rFonts w:eastAsia="仿宋_GB2312" w:hint="eastAsia"/>
          <w:sz w:val="30"/>
          <w:szCs w:val="30"/>
          <w:highlight w:val="none"/>
          <w:lang w:val="en-US" w:eastAsia="zh-CN"/>
        </w:rPr>
        <w:t xml:space="preserve">水费、电费、邮电费、物业管理费、维修(护)费、其他商品和服务支出</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天津市实验小学西青学校2025年度无政府性基金预算财政拨款收入、支出和结转结余。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天津市实验小学西青学校2025年度无国有资本经营预算财政拨款收入、支出和结转结余。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决算数与预算数持平的主要原因是本年未用财政拨款列支“三公”经费；</w:t>
      </w:r>
      <w:r>
        <w:rPr>
          <w:rFonts w:eastAsia="仿宋_GB2312" w:hint="eastAsia"/>
          <w:sz w:val="30"/>
          <w:szCs w:val="30"/>
          <w:highlight w:val="none"/>
          <w:lang w:val="en-US" w:eastAsia="zh-CN"/>
        </w:rPr>
        <w:t xml:space="preserve">决算数较上年持平的主要原因是本年未用财政拨款列支“三公”经费。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决算数与预算数持平的主要原因是本年未用财政拨款列支因公出国（境）费；</w:t>
      </w:r>
      <w:r>
        <w:rPr>
          <w:rFonts w:eastAsia="仿宋_GB2312" w:hint="eastAsia"/>
          <w:sz w:val="30"/>
          <w:szCs w:val="30"/>
          <w:highlight w:val="none"/>
          <w:lang w:val="en-US" w:eastAsia="zh-CN"/>
        </w:rPr>
        <w:t xml:space="preserve">决算数较上年持平的主要原因是本年未用财政拨款列支因公出国（境）费。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决算数与预算数持平的主要原因是本年度未用财政拨款经费列支公务用车购置及运行维护费；</w:t>
      </w:r>
      <w:r>
        <w:rPr>
          <w:rFonts w:eastAsia="仿宋_GB2312" w:hint="eastAsia"/>
          <w:sz w:val="30"/>
          <w:szCs w:val="30"/>
          <w:highlight w:val="none"/>
          <w:lang w:val="en-US" w:eastAsia="zh-CN"/>
        </w:rPr>
        <w:t xml:space="preserve">决算数较上年持平的主要原因是本年度未用财政拨款经费列支公务用车购置及运行维护费。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决算数与预算数持平的主要原因是本年度未用财政拨款经费列支公务用车运行维护费；</w:t>
      </w:r>
      <w:r>
        <w:rPr>
          <w:rFonts w:eastAsia="仿宋_GB2312" w:hint="eastAsia"/>
          <w:sz w:val="30"/>
          <w:szCs w:val="30"/>
          <w:highlight w:val="none"/>
          <w:lang w:val="en-US" w:eastAsia="zh-CN"/>
        </w:rPr>
        <w:t xml:space="preserve">决算数较上年持平的主要原因是本年度未用财政拨款经费列支公务用车运行维护费。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决算数与预算数持平的主要原因是本年度未用财政拨款经费列支公务用车购置费；</w:t>
      </w:r>
      <w:r>
        <w:rPr>
          <w:rFonts w:eastAsia="仿宋_GB2312" w:hint="eastAsia"/>
          <w:sz w:val="30"/>
          <w:szCs w:val="30"/>
          <w:highlight w:val="none"/>
          <w:lang w:val="en-US" w:eastAsia="zh-CN"/>
        </w:rPr>
        <w:t xml:space="preserve">决算数较上年持平的主要原因是本年度未用财政拨款经费列支公务用车购置费。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决算数与预算数持平的主要原因是本年度未用财政拨款经费列支公务接待费；</w:t>
      </w:r>
      <w:r>
        <w:rPr>
          <w:rFonts w:eastAsia="仿宋_GB2312" w:hint="eastAsia"/>
          <w:sz w:val="30"/>
          <w:szCs w:val="30"/>
          <w:highlight w:val="none"/>
          <w:lang w:val="en-US" w:eastAsia="zh-CN"/>
        </w:rPr>
        <w:t xml:space="preserve">决算数较上年持平的主要原因是本年度未用财政拨款经费列支公务接待费。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天津市实验小学西青学校2025年度无机关运行经费。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实验小学西青学校2025年政府采购支出总额13,789.50元，其中：政府采购货物支出13,789.50元、政府采购工程支出0.00元、政府采购服务支出0.00元。授予中小企业合同金额3,300.00元，占政府采购支出总额的23.93%，其中：授予小微企业合同金额3,300.00元，占政府采购支出总额的23.93%；货物采购授予中小企业合同金额占货物支出金额的23.93%，工程采购授予中小企业合同金额占工程支出金额的0.00%，服务采购授予中小企业合同金额占服务支出金额的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天津市实验小学西青学校2025年度无国有资产占有使用情况。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根据预算绩效管理要求，天津市实验小学西青学校已对1个项目开展绩效自评，涉及金额7,747.00元，自评结果已随部门决算一并公开。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天津市实验小学西青学校不属于乡、镇、街级单位，不涉及公开2025年度教育、医疗卫生、社会保障和就业、住房保障、涉农补贴等民生支出情况。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C619E898-35AC-4B57-A953-61DC2C045EBD}"/>
    <w:embedBold r:id="rId2" w:subsetted="1" w:fontKey="{CB1DCF8D-F739-4795-8E41-548CA5518406}"/>
  </w:font>
  <w:font w:name="Cambria">
    <w:panose1 w:val="02040503050406030204"/>
    <w:charset w:val="00"/>
    <w:family w:val="roman"/>
    <w:pitch w:val="default"/>
    <w:sig w:usb0="E00006FF" w:usb1="420024FF" w:usb2="02000000" w:usb3="00000000" w:csb0="2000019F" w:csb1="00000000"/>
    <w:embedRegular r:id="rId3" w:fontKey="{19D4C440-CFEA-4FCF-92FF-B08BA55BC25E}"/>
  </w:font>
  <w:font w:name="Calibri">
    <w:panose1 w:val="020F0502020204030204"/>
    <w:charset w:val="00"/>
    <w:family w:val="swiss"/>
    <w:pitch w:val="default"/>
    <w:sig w:usb0="E4002EFF" w:usb1="C200247B" w:usb2="00000009" w:usb3="00000000" w:csb0="200001FF" w:csb1="00000000"/>
    <w:embedRegular r:id="rId4" w:fontKey="{E4A6DCB1-6DD5-4DD1-93A6-415734C0A8E6}"/>
  </w:font>
  <w:font w:name="黑体">
    <w:panose1 w:val="02010609060101010101"/>
    <w:charset w:val="FFFFFF86"/>
    <w:family w:val="auto"/>
    <w:pitch w:val="default"/>
    <w:sig w:usb0="800002BF" w:usb1="38CF7CFA" w:usb2="00000016" w:usb3="00000000" w:csb0="00040001" w:csb1="00000000"/>
    <w:embedRegular r:id="rId5" w:subsetted="1" w:fontKey="{81B90120-AC41-4964-BFB4-D0C16D31F7CA}"/>
    <w:embedBold r:id="rId6" w:subsetted="1" w:fontKey="{4FA6598C-C0C6-4D9B-B2EA-A3468C6657BE}"/>
  </w:font>
  <w:font w:name="方正小标宋简体">
    <w:altName w:val="黑体"/>
    <w:panose1 w:val="02000000000000000000"/>
    <w:charset w:val="FFFFFF86"/>
    <w:family w:val="auto"/>
    <w:pitch w:val="default"/>
    <w:sig w:usb0="00000001" w:usb1="08000000" w:usb2="00000000" w:usb3="00000000" w:csb0="00040000" w:csb1="00000000"/>
    <w:embedRegular r:id="rId7" w:fontKey="{84F2419C-53E6-4582-B04D-8AB25199634F}"/>
    <w:embedBold r:id="rId8" w:fontKey="{EE194BD2-D35D-4468-A617-1800B4497CE6}"/>
  </w:font>
  <w:font w:name="仿宋">
    <w:panose1 w:val="02010609060101010101"/>
    <w:charset w:val="FFFFFF86"/>
    <w:family w:val="auto"/>
    <w:pitch w:val="default"/>
    <w:sig w:usb0="800002BF" w:usb1="38CF7CFA" w:usb2="00000016" w:usb3="00000000" w:csb0="00040001" w:csb1="00000000"/>
    <w:embedRegular r:id="rId9" w:subsetted="1" w:fontKey="{61BE6023-7FC6-48F7-B7CC-C111415380F7}"/>
    <w:embedBold r:id="rId10" w:subsetted="1" w:fontKey="{B1D3FBBD-F9B2-4BDF-BE18-C3ADD86F80A8}"/>
  </w:font>
  <w:font w:name="方正仿宋_GB2312">
    <w:altName w:val="仿宋"/>
    <w:panose1 w:val="02000000000000000000"/>
    <w:charset w:val="FFFFFF86"/>
    <w:family w:val="auto"/>
    <w:pitch w:val="default"/>
    <w:sig w:usb0="A00002BF" w:usb1="184F6CFA" w:usb2="00000012" w:usb3="00000000" w:csb0="00040001" w:csb1="00000000"/>
    <w:embedRegular r:id="rId11" w:fontKey="{1102A110-D162-49A7-9B3B-0C9F0B4DBD76}"/>
  </w:font>
  <w:font w:name="仿宋_GB2312">
    <w:altName w:val="仿宋"/>
    <w:panose1 w:val="02010609030101010101"/>
    <w:charset w:val="FFFFFF86"/>
    <w:family w:val="auto"/>
    <w:pitch w:val="default"/>
    <w:sig w:usb0="00000001" w:usb1="080E0000" w:usb2="00000000" w:usb3="00000000" w:csb0="00040000" w:csb1="00000000"/>
    <w:embedRegular r:id="rId12" w:fontKey="{D63E6188-1E4B-4009-8426-B845CF945A55}"/>
  </w:font>
  <w:font w:name="方正楷体_GB2312">
    <w:altName w:val="宋体"/>
    <w:panose1 w:val="02000000000000000000"/>
    <w:charset w:val="FFFFFF86"/>
    <w:family w:val="auto"/>
    <w:pitch w:val="default"/>
    <w:sig w:usb0="A00002BF" w:usb1="184F6CFA" w:usb2="00000012" w:usb3="00000000" w:csb0="00040001" w:csb1="00000000"/>
    <w:embedRegular r:id="rId13" w:fontKey="{1A257FE8-F28F-42DB-96F2-65A405B2C2DE}"/>
  </w:font>
  <w:font w:name="等线">
    <w:panose1 w:val="02010600030101010101"/>
    <w:charset w:val="FFFFFF86"/>
    <w:family w:val="auto"/>
    <w:pitch w:val="default"/>
    <w:sig w:usb0="A00002BF" w:usb1="38CF7CFA" w:usb2="00000016" w:usb3="00000000" w:csb0="0004000F" w:csb1="00000000"/>
    <w:embedRegular r:id="rId14" w:subsetted="1" w:fontKey="{FAAA48E7-ACAA-4DC9-8FEF-3726CC6D172E}"/>
  </w:font>
  <w:font w:name="楷体">
    <w:panose1 w:val="02010609060101010101"/>
    <w:charset w:val="FFFFFF86"/>
    <w:family w:val="decorative"/>
    <w:pitch w:val="default"/>
    <w:sig w:usb0="800002BF" w:usb1="38CF7CFA" w:usb2="00000016" w:usb3="00000000" w:csb0="00040001" w:csb1="00000000"/>
    <w:embedRegular r:id="rId15" w:subsetted="1" w:fontKey="{8DDDE987-3D6C-4395-83AC-890D1995B5EF}"/>
    <w:embedBold r:id="rId16" w:subsetted="1" w:fontKey="{EDE03B2A-32E8-42C4-B8CD-5359D9C59CEE}"/>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24</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27</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