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天津市西青区第三幼儿园</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天津市西青区第三幼儿园</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为3-6岁学龄前儿童提供保育和教育服务，为更多的适龄幼儿提供学习和活动场所</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天津市西青区第三幼儿园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单位本级（内设6个职能科室）。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天津市西青区第三幼儿园</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9888243.91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9888243.91</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9888243.91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9888243.91</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9888243.91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9888243.91</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天津市西青区第三幼儿园</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9888243.91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9888243.91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9888243.91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9888243.91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9888243.91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9888243.91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学前教育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9888243.91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9888243.91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天津市西青区第三幼儿园</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9888243.91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9888243.91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9888243.91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330203</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天津市西青区第三幼儿园</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9888243.91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9888243.91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9888243.91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天津市西青区第三幼儿园</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330203</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天津市西青区第三幼儿园</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天津市西青区第三幼儿园</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9888243.91</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9848243.91</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9848243.91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9848243.91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9848243.91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天津市西青区第三幼儿园</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9888243.91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9888243.91</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9888243.91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天津市西青区第三幼儿园</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9848243.91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8799935.27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1048308.64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40000.00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9848243.91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8799935.27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1048308.64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40000.00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9848243.91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8799935.27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1048308.64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40000.00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9888243.91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9848243.91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8799935.27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1048308.64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40000.00</w:t>
            </w: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天津市西青区第三幼儿园</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8729117.07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1012358.64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1531753.85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143924.85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35950.00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789193.80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78882.75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35950.00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13886.10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1982296.50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71624.21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553858.12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276712.00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81048.00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363411.79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209780.00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24234.73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1780034.00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11113.00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24450.00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1324289.53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70818.20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14602.70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63303.20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4800.00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217466.00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815.00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101506.00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650.65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6700.00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138957.13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8799935.27</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1048308.64</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天津市西青区第三幼儿园</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天津市西青区第三幼儿园2025年度政府性基金预算财政拨款收入支出决算表为空表。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天津市西青区第三幼儿园</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天津市西青区第三幼儿园2025年度国有资本经营预算财政拨款收入支出决算表为空表。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天津市西青区第三幼儿园</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天津市西青区第三幼儿园2025年财政拨款“三公”经费支出决算表为空表。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天津市西青区第三幼儿园</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40000.00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40000.00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2025年市级幼儿园高质量幼儿游戏试点园建设项目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天津市西青区第三幼儿园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9,888,243.91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减少812,915.44元，下降7.60%</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落实过紧日子要求，减少公用经费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一般公共预算财政拨款收入9,888,243.91元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教育支出9,888,243.91元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天津市西青区第三幼儿园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9,888,243.91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减少812,915.44元，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落实过紧日子要求，减少公用经费</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一般公共预算财政拨款收入9,888,243.91元，占100.00%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天津市西青区第三幼儿园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9,888,243.91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减少812,915.44元，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落实过紧日子要求，减少公用经费</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基本支出9,848,243.91元，占99.60%；项目支出40,000.00元，占0.40%</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天津市西青区第三幼儿园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9,888,243.91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减少812,915.44元，下降7.60%，</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落实过紧日子要求，减少公用经费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一般公共预算财政拨款9,888,243.91元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教育支出9,888,243.91元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天津市西青区第三幼儿园2025年度一般公共预算财政拨款支出合计9,888,243.91元，占本年支出合计的100.00%。与2024年度相比，一般公共预算财政拨款支出</w:t>
      </w:r>
      <w:r>
        <w:rPr>
          <w:rFonts w:eastAsia="仿宋_GB2312" w:hint="eastAsia"/>
          <w:sz w:val="30"/>
          <w:szCs w:val="30"/>
          <w:highlight w:val="none"/>
          <w:lang w:val="en-US" w:eastAsia="zh-CN"/>
        </w:rPr>
        <w:t xml:space="preserve">减少812,915.44元</w:t>
      </w:r>
      <w:r>
        <w:rPr>
          <w:rFonts w:eastAsia="仿宋_GB2312" w:hint="eastAsia"/>
          <w:sz w:val="30"/>
          <w:szCs w:val="30"/>
          <w:highlight w:val="none"/>
          <w:lang w:val="en-US" w:eastAsia="zh-CN"/>
        </w:rPr>
        <w:t xml:space="preserve">,下降7.60%</w:t>
      </w:r>
      <w:r>
        <w:rPr>
          <w:rFonts w:eastAsia="仿宋_GB2312" w:hint="eastAsia"/>
          <w:sz w:val="30"/>
          <w:szCs w:val="30"/>
          <w:highlight w:val="none"/>
          <w:lang w:val="en-US" w:eastAsia="zh-CN"/>
        </w:rPr>
        <w:t xml:space="preserve">，主要原因是落实过紧日子要求，减少公用经费。</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2025年度一般公共预算财政拨款支出9,888,243.91元，主要用于以下方面：</w:t>
      </w:r>
      <w:r>
        <w:rPr>
          <w:rFonts w:eastAsia="仿宋_GB2312" w:hint="eastAsia"/>
          <w:sz w:val="30"/>
          <w:szCs w:val="30"/>
          <w:highlight w:val="none"/>
        </w:rPr>
        <w:t xml:space="preserve">教育支出（类）支出9,888,243.91元，占100.00%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2025年度一般公共预算财政拨款支出年初预算为9,978,999.76元，支出决算为9,888,243.91元</w:t>
      </w:r>
      <w:r>
        <w:rPr>
          <w:rFonts w:eastAsia="仿宋_GB2312" w:hint="eastAsia"/>
          <w:sz w:val="30"/>
          <w:szCs w:val="30"/>
          <w:highlight w:val="none"/>
          <w:lang w:val="en-US" w:eastAsia="zh-CN"/>
        </w:rPr>
        <w:t xml:space="preserve">，完成年初预算的99.09%</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1.教育支出（类）普通教育（款）学前教育（项）年初预算为9,978,999.76元，支出决算为9,888,243.91元，完成年初预算的99.09%，决算数小于年初预算数的主要原因是：落实过紧日子要求，减少公用经费。</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天津市西青区第三幼儿园2025年度一般公共预算财政拨款基本支出合计9,848,243.91元，与2024年度相比</w:t>
      </w:r>
      <w:r>
        <w:rPr>
          <w:rFonts w:eastAsia="仿宋_GB2312" w:hint="eastAsia"/>
          <w:sz w:val="30"/>
          <w:szCs w:val="30"/>
          <w:highlight w:val="none"/>
          <w:lang w:val="en-US" w:eastAsia="zh-CN"/>
        </w:rPr>
        <w:t xml:space="preserve">减少812,915.44元，</w:t>
      </w:r>
      <w:r>
        <w:rPr>
          <w:rFonts w:eastAsia="仿宋_GB2312" w:hint="eastAsia"/>
          <w:sz w:val="30"/>
          <w:szCs w:val="30"/>
          <w:highlight w:val="none"/>
          <w:lang w:val="en-US" w:eastAsia="zh-CN"/>
        </w:rPr>
        <w:t xml:space="preserve">主要原因是落实过紧日子要求，减少公用经费。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人员经费8,799,935.27元，主要包括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其他工资福利支出、退休费、医疗费补助、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公用经费1,048,308.64元，主要包括</w:t>
      </w:r>
      <w:r>
        <w:rPr>
          <w:rFonts w:eastAsia="仿宋_GB2312" w:hint="eastAsia"/>
          <w:sz w:val="30"/>
          <w:szCs w:val="30"/>
          <w:highlight w:val="none"/>
          <w:lang w:val="en-US" w:eastAsia="zh-CN"/>
        </w:rPr>
        <w:t xml:space="preserve">办公费、水费、电费、邮电费、取暖费、物业管理费、维修(护)费、培训费、劳务费、委托业务费、工会经费、福利费、其他交通费用、其他商品和服务支出、办公设备购置</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天津市西青区第三幼儿园2025年度无政府性基金预算财政拨款收入、支出和结转结余。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天津市西青区第三幼儿园2025年度无国有资本经营预算财政拨款收入、支出和结转结余。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决算数较上年持平的主要原因是本年未用财政拨款列支“三公”经费。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决算数与预算数持平的主要原因是本年未用财政拨款列支因公出国（境）费；</w:t>
      </w:r>
      <w:r>
        <w:rPr>
          <w:rFonts w:eastAsia="仿宋_GB2312" w:hint="eastAsia"/>
          <w:sz w:val="30"/>
          <w:szCs w:val="30"/>
          <w:highlight w:val="none"/>
          <w:lang w:val="en-US" w:eastAsia="zh-CN"/>
        </w:rPr>
        <w:t xml:space="preserve">决算数较上年持平的主要原因是本年未用财政拨款列支因公出国（境）费。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决算数与预算数持平的主要原因是本年未用财政拨款列支公务用车购置及运行维护费；</w:t>
      </w:r>
      <w:r>
        <w:rPr>
          <w:rFonts w:eastAsia="仿宋_GB2312" w:hint="eastAsia"/>
          <w:sz w:val="30"/>
          <w:szCs w:val="30"/>
          <w:highlight w:val="none"/>
          <w:lang w:val="en-US" w:eastAsia="zh-CN"/>
        </w:rPr>
        <w:t xml:space="preserve">决算数较上年持平的主要原因是本年未用财政拨款列支公务用车购置及运行维护费。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决算数与预算数持平的主要原因是本年未用财政拨款列支公务用车运行维护费；</w:t>
      </w:r>
      <w:r>
        <w:rPr>
          <w:rFonts w:eastAsia="仿宋_GB2312" w:hint="eastAsia"/>
          <w:sz w:val="30"/>
          <w:szCs w:val="30"/>
          <w:highlight w:val="none"/>
          <w:lang w:val="en-US" w:eastAsia="zh-CN"/>
        </w:rPr>
        <w:t xml:space="preserve">决算数较上年持平的主要原因是本年未用财政拨款列支公务用车运行维护费。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决算数与预算数持平的主要原因是本年未用财政拨款列支公务用车购置费；</w:t>
      </w:r>
      <w:r>
        <w:rPr>
          <w:rFonts w:eastAsia="仿宋_GB2312" w:hint="eastAsia"/>
          <w:sz w:val="30"/>
          <w:szCs w:val="30"/>
          <w:highlight w:val="none"/>
          <w:lang w:val="en-US" w:eastAsia="zh-CN"/>
        </w:rPr>
        <w:t xml:space="preserve">决算数较上年持平的主要原因是本年未用财政拨款列支公务用车购置费。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决算数与预算数持平的主要原因是本年未用财政拨款列支公务接待费；</w:t>
      </w:r>
      <w:r>
        <w:rPr>
          <w:rFonts w:eastAsia="仿宋_GB2312" w:hint="eastAsia"/>
          <w:sz w:val="30"/>
          <w:szCs w:val="30"/>
          <w:highlight w:val="none"/>
          <w:lang w:val="en-US" w:eastAsia="zh-CN"/>
        </w:rPr>
        <w:t xml:space="preserve">决算数较上年持平的主要原因是本年未用财政拨款列支公务接待费。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天津市西青区第三幼儿园2025年度无机关运行经费。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三幼儿园2025年政府采购支出总额565,997.60元，其中：政府采购货物支出11,960.00元、政府采购工程支出0.00元、政府采购服务支出554,037.60元。授予中小企业合同金额565,997.60元，占政府采购支出总额的100.00%，其中：授予小微企业合同金额565,997.60元，占政府采购支出总额的100.00%；货物采购授予中小企业合同金额占货物支出金额的100.00%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天津市西青区第三幼儿园2025年度无国有资产占有使用情况。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根据预算绩效管理要求，天津市西青区第三幼儿园已对1个2025年度项目开展绩效自评，涉及金额40,000.00元，自评结果已随部门决算一并公开。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天津市西青区第三幼儿园不属于乡、镇、街级单位，不涉及公开2025年度教育、医疗卫生、社会保障和就业、住房保障、涉农补贴等民生支出情况。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B3ED5B73-363D-4B11-BA3C-27FDBC69EDF9}"/>
    <w:embedBold r:id="rId2" w:subsetted="1" w:fontKey="{4A2F19FC-BE07-427B-95B5-944BA474CC62}"/>
  </w:font>
  <w:font w:name="Cambria">
    <w:panose1 w:val="02040503050406030204"/>
    <w:charset w:val="00"/>
    <w:family w:val="roman"/>
    <w:pitch w:val="default"/>
    <w:sig w:usb0="E00006FF" w:usb1="420024FF" w:usb2="02000000" w:usb3="00000000" w:csb0="2000019F" w:csb1="00000000"/>
    <w:embedRegular r:id="rId3" w:fontKey="{3BAEAF5C-5544-499A-87CC-740BD82DA5A8}"/>
  </w:font>
  <w:font w:name="Calibri">
    <w:panose1 w:val="020F0502020204030204"/>
    <w:charset w:val="00"/>
    <w:family w:val="swiss"/>
    <w:pitch w:val="default"/>
    <w:sig w:usb0="E4002EFF" w:usb1="C200247B" w:usb2="00000009" w:usb3="00000000" w:csb0="200001FF" w:csb1="00000000"/>
    <w:embedRegular r:id="rId4" w:fontKey="{61D0FBDB-1256-47EE-97CE-6A8FC4AD4035}"/>
  </w:font>
  <w:font w:name="黑体">
    <w:panose1 w:val="02010609060101010101"/>
    <w:charset w:val="FFFFFF86"/>
    <w:family w:val="auto"/>
    <w:pitch w:val="default"/>
    <w:sig w:usb0="800002BF" w:usb1="38CF7CFA" w:usb2="00000016" w:usb3="00000000" w:csb0="00040001" w:csb1="00000000"/>
    <w:embedRegular r:id="rId5" w:subsetted="1" w:fontKey="{8B3A55F7-EB01-491A-85A0-AC3D91DF852A}"/>
    <w:embedBold r:id="rId6" w:subsetted="1" w:fontKey="{FAE9CDF1-09EB-466A-B7B5-E9FD5E2DD24B}"/>
  </w:font>
  <w:font w:name="方正小标宋简体">
    <w:altName w:val="黑体"/>
    <w:panose1 w:val="02000000000000000000"/>
    <w:charset w:val="FFFFFF86"/>
    <w:family w:val="auto"/>
    <w:pitch w:val="default"/>
    <w:sig w:usb0="00000001" w:usb1="08000000" w:usb2="00000000" w:usb3="00000000" w:csb0="00040000" w:csb1="00000000"/>
    <w:embedRegular r:id="rId7" w:fontKey="{2D32222B-09DD-4560-B5D8-CAA2DF0F790D}"/>
    <w:embedBold r:id="rId8" w:fontKey="{1D8779A2-7A58-499A-95B8-CB9B7E4D1A3D}"/>
  </w:font>
  <w:font w:name="仿宋">
    <w:panose1 w:val="02010609060101010101"/>
    <w:charset w:val="FFFFFF86"/>
    <w:family w:val="auto"/>
    <w:pitch w:val="default"/>
    <w:sig w:usb0="800002BF" w:usb1="38CF7CFA" w:usb2="00000016" w:usb3="00000000" w:csb0="00040001" w:csb1="00000000"/>
    <w:embedRegular r:id="rId9" w:subsetted="1" w:fontKey="{928CBF33-B76E-4775-9CC0-608058966A26}"/>
    <w:embedBold r:id="rId10" w:subsetted="1" w:fontKey="{4005D724-FEAB-45AB-8703-F2FFD6C6F7CC}"/>
  </w:font>
  <w:font w:name="方正仿宋_GB2312">
    <w:altName w:val="仿宋"/>
    <w:panose1 w:val="02000000000000000000"/>
    <w:charset w:val="FFFFFF86"/>
    <w:family w:val="auto"/>
    <w:pitch w:val="default"/>
    <w:sig w:usb0="A00002BF" w:usb1="184F6CFA" w:usb2="00000012" w:usb3="00000000" w:csb0="00040001" w:csb1="00000000"/>
    <w:embedRegular r:id="rId11" w:fontKey="{05906939-E68B-4242-9122-FC55309BC88F}"/>
  </w:font>
  <w:font w:name="仿宋_GB2312">
    <w:altName w:val="仿宋"/>
    <w:panose1 w:val="02010609030101010101"/>
    <w:charset w:val="FFFFFF86"/>
    <w:family w:val="auto"/>
    <w:pitch w:val="default"/>
    <w:sig w:usb0="00000001" w:usb1="080E0000" w:usb2="00000000" w:usb3="00000000" w:csb0="00040000" w:csb1="00000000"/>
    <w:embedRegular r:id="rId12" w:fontKey="{D0E7059B-B4F7-4D38-8DE2-044E3F2B24EC}"/>
  </w:font>
  <w:font w:name="方正楷体_GB2312">
    <w:altName w:val="宋体"/>
    <w:panose1 w:val="02000000000000000000"/>
    <w:charset w:val="FFFFFF86"/>
    <w:family w:val="auto"/>
    <w:pitch w:val="default"/>
    <w:sig w:usb0="A00002BF" w:usb1="184F6CFA" w:usb2="00000012" w:usb3="00000000" w:csb0="00040001" w:csb1="00000000"/>
  </w:font>
  <w:font w:name="等线">
    <w:panose1 w:val="02010600030101010101"/>
    <w:charset w:val="FFFFFF86"/>
    <w:family w:val="auto"/>
    <w:pitch w:val="default"/>
    <w:sig w:usb0="A00002BF" w:usb1="38CF7CFA" w:usb2="00000016" w:usb3="00000000" w:csb0="0004000F" w:csb1="00000000"/>
    <w:embedRegular r:id="rId13" w:subsetted="1" w:fontKey="{7BB602B8-6DA5-4607-80C6-B560C2E100BD}"/>
  </w:font>
  <w:font w:name="楷体">
    <w:panose1 w:val="02010609060101010101"/>
    <w:charset w:val="FFFFFF86"/>
    <w:family w:val="decorative"/>
    <w:pitch w:val="default"/>
    <w:sig w:usb0="800002BF" w:usb1="38CF7CFA" w:usb2="00000016" w:usb3="00000000" w:csb0="00040001" w:csb1="00000000"/>
    <w:embedRegular r:id="rId14" w:subsetted="1" w:fontKey="{E47857AB-6EE1-454E-9723-39E1EA9F4FBF}"/>
    <w:embedBold r:id="rId15" w:subsetted="1" w:fontKey="{24B8D457-FB5C-4E09-BDC4-A0BFAEB9F0D4}"/>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