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天津市西青区辛口实验学校</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天津市西青区辛口实验学校</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促进基础教育发展，实施九年义务教育</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天津市西青区辛口实验学校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单位本级（内设3个职能科室）。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天津市西青区辛口实验学校</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32193153.02</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32548844.02</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355691.00</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32548844.02</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32548844.02</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32548844.02</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32548844.02</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天津市西青区辛口实验学校</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32548844.02</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32193153.02</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355691.00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32548844.02</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32193153.02</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355691.00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普通教育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32548844.02</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32193153.02</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355691.00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小学教育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30286892.14</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30286892.14</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2050203</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初中教育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2219232.68</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1863541.68</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355691.00</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2050299</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其他普通教育支出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42719.20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42719.20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天津市西青区辛口实验学校</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32548844.02</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32548844.02</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32193153.02</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355691.00</w:t>
            </w: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330235</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天津市西青区辛口实验学校</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32548844.02</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32548844.02</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32193153.02</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355691.00</w:t>
            </w: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天津市西青区辛口实验学校</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330235</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天津市西青区辛口实验学校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天津市西青区辛口实验学校</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32548844.02</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31238405.78</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r>
              <w:rPr>
                <w:rFonts w:ascii="宋体" w:eastAsia="宋体" w:hAnsi="宋体" w:cs="宋体" w:hint="eastAsia"/>
                <w:kern w:val="0.0"/>
                <w:sz w:val="20"/>
                <w:szCs w:val="20"/>
                <w:lang w:val="en-US" w:eastAsia="zh-CN"/>
              </w:rPr>
              <w:t xml:space="preserve">1310438.24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32548844.02</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31238405.78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1310438.24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32548844.02</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31238405.78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1310438.24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小学教育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30286892.14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28976453.90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1310438.24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2219232.68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2219232.68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42719.20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42719.20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天津市西青区辛口实验学校</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32193153.02</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32193153.02</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32193153.02</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32193153.02</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32193153.02</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32193153.02</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32193153.02</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32193153.02</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32193153.02</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天津市西青区辛口实验学校</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32193153.02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30882714.78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30072247.91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810466.87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1310438.24</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32193153.02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30882714.78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30072247.91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810466.87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1310438.24</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32193153.02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30882714.78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30072247.91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810466.87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1310438.24</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小学教育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30286892.14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28976453.90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28677693.55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298760.35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1310438.24</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1863541.68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1863541.68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1351835.16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511706.52</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42719.20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42719.20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42719.20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天津市西青区辛口实验学校</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29388839.96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810466.87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6914642.60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2779096.80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891700.00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6921034.16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2053792.64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1026896.32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1347804.63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511706.52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129200.81</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7042867.00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75795.00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206010.00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683407.95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479477.00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42719.20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45626.75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46455.00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298760.35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69100.00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30072247.91</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810466.87</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天津市西青区辛口实验学校</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天津市西青区辛口实验学校2025年度政府性基金预算财政拨款收入支出决算表为空表。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天津市西青区辛口实验学校</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天津市西青区辛口实验学校2025年度国有资本经营预算财政拨款收入支出决算表为空表。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天津市西青区辛口实验学校</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天津市西青区辛口实验学校2025年财政拨款“三公”经费支出决算表为空表。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天津市西青区辛口实验学校</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1310438.24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1310438.24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1310438.24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1310438.24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1310438.24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1310438.24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小学教育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1310438.24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1310438.24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教育系统综合业务费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1310438.24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1310438.24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天津市西青区辛口实验学校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32,548,844.02</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增加7,107,421.54元，增长27.94%</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教职工及学生人数增加</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一般公共预算财政拨款收入32,193,153.02元、其他收入355,691.00元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教育支出32,548,844.02元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天津市西青区辛口实验学校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32,548,844.02</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增加7,107,421.54元，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教职工及学生人数增加</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一般公共预算财政拨款收入32,193,153.02元，占98.91%；其他收入355,691.00元，占1.09%</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天津市西青区辛口实验学校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32,548,844.02</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增加7,107,421.54元，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教职工及学生人数增加</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基本支出31,238,405.78元，占95.97%；项目支出1,310,438.24元，占4.03%</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天津市西青区辛口实验学校</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32,193,153.02</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增加6,881,812.04元，增长27.19%，</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教职工及学生人数增加</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一般公共预算财政拨款32,193,153.02元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教育支出32,193,153.02元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天津市西青区辛口实验学校2025年度一般公共预算财政拨款支出合计32,193,153.02元，占本年支出合计的98.91%。与2024年度相比，一般公共预算财政拨款支出</w:t>
      </w:r>
      <w:r>
        <w:rPr>
          <w:rFonts w:eastAsia="仿宋_GB2312" w:hint="eastAsia"/>
          <w:sz w:val="30"/>
          <w:szCs w:val="30"/>
          <w:highlight w:val="none"/>
          <w:lang w:val="en-US" w:eastAsia="zh-CN"/>
        </w:rPr>
        <w:t xml:space="preserve">增加6,881,812.04元</w:t>
      </w:r>
      <w:r>
        <w:rPr>
          <w:rFonts w:eastAsia="仿宋_GB2312" w:hint="eastAsia"/>
          <w:sz w:val="30"/>
          <w:szCs w:val="30"/>
          <w:highlight w:val="none"/>
          <w:lang w:val="en-US" w:eastAsia="zh-CN"/>
        </w:rPr>
        <w:t xml:space="preserve">，增长27.19%</w:t>
      </w:r>
      <w:r>
        <w:rPr>
          <w:rFonts w:eastAsia="仿宋_GB2312" w:hint="eastAsia"/>
          <w:sz w:val="30"/>
          <w:szCs w:val="30"/>
          <w:highlight w:val="none"/>
          <w:lang w:val="en-US" w:eastAsia="zh-CN"/>
        </w:rPr>
        <w:t xml:space="preserve">，主要原因是教职工及学生人数增加。</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2025年度一般公共预算财政拨款支出32,193,153.02元，主要用于以下方面：</w:t>
      </w:r>
      <w:r>
        <w:rPr>
          <w:rFonts w:eastAsia="仿宋_GB2312" w:hint="eastAsia"/>
          <w:sz w:val="30"/>
          <w:szCs w:val="30"/>
          <w:highlight w:val="none"/>
        </w:rPr>
        <w:t xml:space="preserve">教育支出（类）支出32,193,153.02元，占100.00%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2025年度一般公共预算财政拨款支出年初预算为29,551,646.08元，支出决算为32,193,153.02元</w:t>
      </w:r>
      <w:r>
        <w:rPr>
          <w:rFonts w:eastAsia="仿宋_GB2312" w:hint="eastAsia"/>
          <w:sz w:val="30"/>
          <w:szCs w:val="30"/>
          <w:highlight w:val="none"/>
          <w:lang w:val="en-US" w:eastAsia="zh-CN"/>
        </w:rPr>
        <w:t xml:space="preserve">，完成年初预算的108.94%</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1.教育支出（类）普通教育（款）小学教育（项）年初预算为27,749,080.92元，支出决算为30,286,892.14元，完成年初预算的109.15%，决算数大于年初预算数的主要原因是：教职工及学生人数增加。</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2.教育支出（类）普通教育（款）初中教育（项）年初预算为1,802,565.16元，支出决算为1,863,541.68元，完成年初预算的103.38%，决算数大于年初预算数的主要原因是：教职工及学生人数增加。</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3.教育支出（类）普通教育（款）其他普通教育支出（项）年初预算为0.00元，支出决算为42,719.20元，决算数大于年初预算数的主要原因是：年中追加预算，用于抚恤金支出。</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天津市西青区辛口实验学校2025年度一般公共预算财政拨款基本支出合计30,882,714.78元，与2024年度相比</w:t>
      </w:r>
      <w:r>
        <w:rPr>
          <w:rFonts w:eastAsia="仿宋_GB2312" w:hint="eastAsia"/>
          <w:sz w:val="30"/>
          <w:szCs w:val="30"/>
          <w:highlight w:val="none"/>
          <w:lang w:val="en-US" w:eastAsia="zh-CN"/>
        </w:rPr>
        <w:t xml:space="preserve">增加7,170,500.79元，</w:t>
      </w:r>
      <w:r>
        <w:rPr>
          <w:rFonts w:eastAsia="仿宋_GB2312" w:hint="eastAsia"/>
          <w:sz w:val="30"/>
          <w:szCs w:val="30"/>
          <w:highlight w:val="none"/>
          <w:lang w:val="en-US" w:eastAsia="zh-CN"/>
        </w:rPr>
        <w:t xml:space="preserve">主要原因是教职工及学生人数增加。</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人员经费30,072,247.91元，主要包括</w:t>
      </w:r>
      <w:r>
        <w:rPr>
          <w:rFonts w:eastAsia="仿宋_GB2312" w:hint="eastAsia"/>
          <w:sz w:val="30"/>
          <w:szCs w:val="30"/>
          <w:highlight w:val="none"/>
          <w:lang w:val="en-US" w:eastAsia="zh-CN"/>
        </w:rPr>
        <w:t xml:space="preserve">基本工资、津贴补贴、奖金、绩效工资、机关事业单位基本养老保险缴费、职业年金缴费、职工基本医疗保险缴费、其他社会保障缴费、住房公积金、医疗费、其他工资福利支出、退休费、抚恤金、生活补助、医疗费补助、奖励金、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公用经费810,466.87元，主要包括</w:t>
      </w:r>
      <w:r>
        <w:rPr>
          <w:rFonts w:eastAsia="仿宋_GB2312" w:hint="eastAsia"/>
          <w:sz w:val="30"/>
          <w:szCs w:val="30"/>
          <w:highlight w:val="none"/>
          <w:lang w:val="en-US" w:eastAsia="zh-CN"/>
        </w:rPr>
        <w:t xml:space="preserve">物业管理费、工会经费</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天津市西青区辛口实验学校2025年度无政府性基金预算财政拨款收入、支出和结转结余。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天津市西青区辛口实验学校2025年度无国有资本经营预算财政拨款收入、支出和结转结余。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决算数与预算数持平的主要原因是本年未用财政拨款列支“三公”经费；</w:t>
      </w:r>
      <w:r>
        <w:rPr>
          <w:rFonts w:eastAsia="仿宋_GB2312" w:hint="eastAsia"/>
          <w:sz w:val="30"/>
          <w:szCs w:val="30"/>
          <w:highlight w:val="none"/>
          <w:lang w:val="en-US" w:eastAsia="zh-CN"/>
        </w:rPr>
        <w:t xml:space="preserve">决算数较上年持平的主要原因是本年未用财政拨款列支“三公”经费。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决算数与预算数持平的主要原因是本年度未用财政拨款经费列支因公出国（境）费；</w:t>
      </w:r>
      <w:r>
        <w:rPr>
          <w:rFonts w:eastAsia="仿宋_GB2312" w:hint="eastAsia"/>
          <w:sz w:val="30"/>
          <w:szCs w:val="30"/>
          <w:highlight w:val="none"/>
          <w:lang w:val="en-US" w:eastAsia="zh-CN"/>
        </w:rPr>
        <w:t xml:space="preserve">决算数较上年持平的主要原因是本年度未用财政拨款经费列支因公出国（境）费。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决算数与预算数持平的主要原因是本年度未用财政拨款经费列支公务用车购置及运行维护费；</w:t>
      </w:r>
      <w:r>
        <w:rPr>
          <w:rFonts w:eastAsia="仿宋_GB2312" w:hint="eastAsia"/>
          <w:sz w:val="30"/>
          <w:szCs w:val="30"/>
          <w:highlight w:val="none"/>
          <w:lang w:val="en-US" w:eastAsia="zh-CN"/>
        </w:rPr>
        <w:t xml:space="preserve">决算数较上年持平的主要原因是本年度未用财政拨款经费列支公务用车购置及运行维护费。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决算数与预算数持平的主要原因是本年度未用财政拨款经费列支公务用车运行维护费；</w:t>
      </w:r>
      <w:r>
        <w:rPr>
          <w:rFonts w:eastAsia="仿宋_GB2312" w:hint="eastAsia"/>
          <w:sz w:val="30"/>
          <w:szCs w:val="30"/>
          <w:highlight w:val="none"/>
          <w:lang w:val="en-US" w:eastAsia="zh-CN"/>
        </w:rPr>
        <w:t xml:space="preserve">决算数较上年持平的主要原因是本年度未用财政拨款经费列支公务用车运行维护费。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决算数与预算数持平的主要原因是本年度未用财政拨款经费列支公务用车购置费；</w:t>
      </w:r>
      <w:r>
        <w:rPr>
          <w:rFonts w:eastAsia="仿宋_GB2312" w:hint="eastAsia"/>
          <w:sz w:val="30"/>
          <w:szCs w:val="30"/>
          <w:highlight w:val="none"/>
          <w:lang w:val="en-US" w:eastAsia="zh-CN"/>
        </w:rPr>
        <w:t xml:space="preserve">决算数较上年持平的主要原因是本年度未用财政拨款经费列支公务用车购置费。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决算数与预算数持平的主要原因是本年度未用财政拨款经费列支公务接待费；</w:t>
      </w:r>
      <w:r>
        <w:rPr>
          <w:rFonts w:eastAsia="仿宋_GB2312" w:hint="eastAsia"/>
          <w:sz w:val="30"/>
          <w:szCs w:val="30"/>
          <w:highlight w:val="none"/>
          <w:lang w:val="en-US" w:eastAsia="zh-CN"/>
        </w:rPr>
        <w:t xml:space="preserve">决算数较上年持平的主要原因是本年度未用财政拨款经费列支公务接待费。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天津市西青区辛口实验学校2025年度无机关运行经费。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辛口实验学校2025年政府采购支出总额4,656.00元，其中：政府采购货物支出4,656.00元、政府采购工程支出0.00元、政府采购服务支出0.00元。授予中小企业合同金额0.00元，占政府采购支出总额的0.00%，其中：授予小微企业合同金额0.00元，占政府采购支出总额的0.00%；货物采购授予中小企业合同金额占货物支出金额的0.00%，工程采购授予中小企业合同金额占工程支出金额的0.00%，服务采购授予中小企业合同金额占服务支出金额的0.00%。</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天津市西青区辛口实验学校2025年度无国有资产占有使用情况。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根据预算绩效管理要求，天津市西青区辛口实验学校已对1个2025年度项目开展绩效自评，涉及金额1,310,438.24元，自评结果已随部门决算一并公开。</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天津市西青区辛口实验学校不属于乡、镇、街级单位，不涉及公开2025年度教育、医疗卫生、社会保障和就业、住房保障、涉农补贴等民生支出情况。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A76DAF74-981F-4703-BA98-825FE9B3B0BB}"/>
    <w:embedBold r:id="rId2" w:subsetted="1" w:fontKey="{17E75BE2-CAAF-4B45-BE28-76C3F727A723}"/>
  </w:font>
  <w:font w:name="Cambria">
    <w:panose1 w:val="02040503050406030204"/>
    <w:charset w:val="00"/>
    <w:family w:val="roman"/>
    <w:pitch w:val="default"/>
    <w:sig w:usb0="E00006FF" w:usb1="420024FF" w:usb2="02000000" w:usb3="00000000" w:csb0="2000019F" w:csb1="00000000"/>
    <w:embedRegular r:id="rId3" w:fontKey="{ACDFA6AC-64CC-42A9-A0A5-A912B500A5B5}"/>
  </w:font>
  <w:font w:name="Calibri">
    <w:panose1 w:val="020F0502020204030204"/>
    <w:charset w:val="00"/>
    <w:family w:val="swiss"/>
    <w:pitch w:val="default"/>
    <w:sig w:usb0="E4002EFF" w:usb1="C200247B" w:usb2="00000009" w:usb3="00000000" w:csb0="200001FF" w:csb1="00000000"/>
    <w:embedRegular r:id="rId4" w:fontKey="{684F3925-BB07-4B2E-9374-318430EC8943}"/>
  </w:font>
  <w:font w:name="黑体">
    <w:panose1 w:val="02010609060101010101"/>
    <w:charset w:val="FFFFFF86"/>
    <w:family w:val="auto"/>
    <w:pitch w:val="default"/>
    <w:sig w:usb0="800002BF" w:usb1="38CF7CFA" w:usb2="00000016" w:usb3="00000000" w:csb0="00040001" w:csb1="00000000"/>
    <w:embedRegular r:id="rId5" w:subsetted="1" w:fontKey="{EFE4CAAF-D87F-49B1-8C1B-F6C6286C9F7E}"/>
    <w:embedBold r:id="rId6" w:subsetted="1" w:fontKey="{18B86C73-4ECD-4DDB-A9BF-2AAC035085D6}"/>
  </w:font>
  <w:font w:name="方正小标宋简体">
    <w:altName w:val="黑体"/>
    <w:panose1 w:val="02000000000000000000"/>
    <w:charset w:val="FFFFFF86"/>
    <w:family w:val="auto"/>
    <w:pitch w:val="default"/>
    <w:sig w:usb0="00000001" w:usb1="08000000" w:usb2="00000000" w:usb3="00000000" w:csb0="00040000" w:csb1="00000000"/>
    <w:embedRegular r:id="rId7" w:fontKey="{172F74A1-4A17-462D-AE3A-2F3AD0B1DDFF}"/>
    <w:embedBold r:id="rId8" w:fontKey="{A6AB96FC-99E6-4080-A8BC-2D061269EBB0}"/>
  </w:font>
  <w:font w:name="仿宋">
    <w:panose1 w:val="02010609060101010101"/>
    <w:charset w:val="FFFFFF86"/>
    <w:family w:val="auto"/>
    <w:pitch w:val="default"/>
    <w:sig w:usb0="800002BF" w:usb1="38CF7CFA" w:usb2="00000016" w:usb3="00000000" w:csb0="00040001" w:csb1="00000000"/>
    <w:embedRegular r:id="rId9" w:subsetted="1" w:fontKey="{4CC9E092-2622-4B5F-8697-CDDB0AF96681}"/>
    <w:embedBold r:id="rId10" w:subsetted="1" w:fontKey="{CBB1DCCF-FF1E-4255-8C60-5203C464CE90}"/>
  </w:font>
  <w:font w:name="方正仿宋_GB2312">
    <w:altName w:val="仿宋"/>
    <w:panose1 w:val="02000000000000000000"/>
    <w:charset w:val="FFFFFF86"/>
    <w:family w:val="auto"/>
    <w:pitch w:val="default"/>
    <w:sig w:usb0="A00002BF" w:usb1="184F6CFA" w:usb2="00000012" w:usb3="00000000" w:csb0="00040001" w:csb1="00000000"/>
    <w:embedRegular r:id="rId11" w:fontKey="{345D7672-35FE-43D3-98FE-F471FC4FCC7A}"/>
  </w:font>
  <w:font w:name="仿宋_GB2312">
    <w:altName w:val="仿宋"/>
    <w:panose1 w:val="02010609030101010101"/>
    <w:charset w:val="FFFFFF86"/>
    <w:family w:val="auto"/>
    <w:pitch w:val="default"/>
    <w:sig w:usb0="00000001" w:usb1="080E0000" w:usb2="00000000" w:usb3="00000000" w:csb0="00040000" w:csb1="00000000"/>
    <w:embedRegular r:id="rId12" w:fontKey="{F9386DFA-5FDC-4902-86BE-02D6AA1DFB61}"/>
  </w:font>
  <w:font w:name="方正楷体_GB2312">
    <w:altName w:val="宋体"/>
    <w:panose1 w:val="02000000000000000000"/>
    <w:charset w:val="FFFFFF86"/>
    <w:family w:val="auto"/>
    <w:pitch w:val="default"/>
    <w:sig w:usb0="A00002BF" w:usb1="184F6CFA" w:usb2="00000012" w:usb3="00000000" w:csb0="00040001" w:csb1="00000000"/>
    <w:embedRegular r:id="rId13" w:fontKey="{0DD9E2B2-75F1-4EDF-9201-564781DB9E79}"/>
  </w:font>
  <w:font w:name="等线">
    <w:panose1 w:val="02010600030101010101"/>
    <w:charset w:val="FFFFFF86"/>
    <w:family w:val="auto"/>
    <w:pitch w:val="default"/>
    <w:sig w:usb0="A00002BF" w:usb1="38CF7CFA" w:usb2="00000016" w:usb3="00000000" w:csb0="0004000F" w:csb1="00000000"/>
    <w:embedRegular r:id="rId14" w:subsetted="1" w:fontKey="{5C7E6C9A-4F1B-4F75-99F8-7BA871FE80FC}"/>
  </w:font>
  <w:font w:name="楷体">
    <w:panose1 w:val="02010609060101010101"/>
    <w:charset w:val="FFFFFF86"/>
    <w:family w:val="decorative"/>
    <w:pitch w:val="default"/>
    <w:sig w:usb0="800002BF" w:usb1="38CF7CFA" w:usb2="00000016" w:usb3="00000000" w:csb0="00040001" w:csb1="00000000"/>
    <w:embedRegular r:id="rId15" w:subsetted="1" w:fontKey="{2DF1E235-E0BE-434C-A699-0E8A51088A9B}"/>
    <w:embedBold r:id="rId16" w:subsetted="1" w:fontKey="{D777A026-44FA-481B-B44D-491A7DD68AF2}"/>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5</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24</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16" Type="http://schemas.openxmlformats.org/officeDocument/2006/relationships/font" Target="fonts/font15.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27</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