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240" w:lineRule="auto"/>
        <w:jc w:val="center"/>
        <w:rPr>
          <w:rFonts w:ascii="方正小标宋简体" w:eastAsia="方正小标宋简体" w:hAnsi="方正小标宋简体" w:cs="方正小标宋简体" w:hint="eastAsia"/>
          <w:sz w:val="48"/>
          <w:szCs w:val="48"/>
          <w:lang w:val="en-US" w:eastAsia="zh-CN"/>
        </w:rPr>
      </w:pPr>
      <w:r>
        <w:rPr>
          <w:rFonts w:ascii="方正小标宋简体" w:eastAsia="方正小标宋简体" w:hAnsi="方正小标宋简体" w:cs="方正小标宋简体" w:hint="eastAsia"/>
          <w:sz w:val="48"/>
          <w:szCs w:val="48"/>
          <w:lang w:val="en-US" w:eastAsia="zh-CN"/>
        </w:rPr>
        <w:t xml:space="preserve">天津市西青区杨柳青第一中学</w:t>
      </w:r>
    </w:p>
    <w:p>
      <w:pPr>
        <w:divId w:val="0"/>
        <w:spacing w:line="240" w:lineRule="auto"/>
        <w:jc w:val="center"/>
        <w:rPr>
          <w:rFonts w:ascii="方正小标宋简体" w:eastAsia="方正小标宋简体" w:hAnsi="方正小标宋简体" w:cs="方正小标宋简体" w:hint="eastAsia"/>
          <w:w w:val="95"/>
          <w:sz w:val="48"/>
          <w:szCs w:val="48"/>
        </w:rPr>
      </w:pPr>
      <w:r>
        <w:rPr>
          <w:rFonts w:ascii="方正小标宋简体" w:eastAsia="方正小标宋简体" w:hAnsi="方正小标宋简体" w:cs="方正小标宋简体" w:hint="eastAsia"/>
          <w:sz w:val="48"/>
          <w:szCs w:val="48"/>
          <w:lang w:eastAsia="zh-CN"/>
        </w:rPr>
        <w:t xml:space="preserve">202</w:t>
      </w:r>
      <w:r>
        <w:rPr>
          <w:rFonts w:ascii="方正小标宋简体" w:eastAsia="方正小标宋简体" w:hAnsi="方正小标宋简体" w:cs="方正小标宋简体" w:hint="eastAsia"/>
          <w:sz w:val="48"/>
          <w:szCs w:val="48"/>
          <w:lang w:val="en-US" w:eastAsia="zh-CN"/>
        </w:rPr>
        <w:t xml:space="preserve">5</w:t>
      </w:r>
      <w:r>
        <w:rPr>
          <w:rFonts w:ascii="方正小标宋简体" w:eastAsia="方正小标宋简体" w:hAnsi="方正小标宋简体" w:cs="方正小标宋简体" w:hint="eastAsia"/>
          <w:sz w:val="48"/>
          <w:szCs w:val="48"/>
        </w:rPr>
        <w:t xml:space="preserve">年度</w:t>
      </w:r>
      <w:r>
        <w:rPr>
          <w:rFonts w:ascii="方正小标宋简体" w:eastAsia="方正小标宋简体" w:hAnsi="方正小标宋简体" w:cs="方正小标宋简体" w:hint="eastAsia"/>
          <w:sz w:val="48"/>
          <w:szCs w:val="48"/>
          <w:lang w:val="en-US" w:eastAsia="zh-CN"/>
        </w:rPr>
        <w:t xml:space="preserve">单位</w:t>
      </w:r>
      <w:r>
        <w:rPr>
          <w:rFonts w:ascii="方正小标宋简体" w:eastAsia="方正小标宋简体" w:hAnsi="方正小标宋简体" w:cs="方正小标宋简体" w:hint="eastAsia"/>
          <w:sz w:val="48"/>
          <w:szCs w:val="48"/>
        </w:rPr>
        <w:t xml:space="preserve">决算</w:t>
      </w: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600" w:lineRule="exact"/>
        <w:jc w:val="center"/>
        <w:rPr>
          <w:rFonts w:ascii="黑体" w:eastAsia="黑体" w:hint="eastAsia"/>
          <w:sz w:val="44"/>
          <w:szCs w:val="44"/>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rPr>
        <w:t xml:space="preserve">第一部</w:t>
      </w:r>
      <w:r>
        <w:rPr>
          <w:rFonts w:ascii="方正小标宋简体" w:eastAsia="方正小标宋简体" w:hAnsi="方正小标宋简体" w:cs="方正小标宋简体" w:hint="eastAsia"/>
          <w:sz w:val="30"/>
          <w:szCs w:val="30"/>
          <w:highlight w:val="none"/>
        </w:rPr>
        <w:t xml:space="preserve">分</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rPr>
        <w:t xml:space="preserve">概</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rPr>
        <w:t xml:space="preserve">况</w:t>
      </w:r>
      <w:r>
        <w:rPr>
          <w:rFonts w:ascii="仿宋" w:eastAsia="仿宋" w:hAnsi="仿宋" w:cs="仿宋" w:hint="eastAsia"/>
          <w:sz w:val="30"/>
          <w:szCs w:val="30"/>
        </w:rPr>
        <w:tab/>
      </w:r>
      <w:r>
        <w:rPr>
          <w:rFonts w:ascii="Times New Roman" w:eastAsia="方正小标宋简体" w:hAnsi="Times New Roman" w:cs="Times New Roman" w:hint="default"/>
          <w:sz w:val="30"/>
          <w:szCs w:val="30"/>
        </w:rPr>
        <w:fldChar w:fldCharType="begin"/>
      </w:r>
      <w:r>
        <w:rPr>
          <w:rFonts w:ascii="Times New Roman" w:eastAsia="方正小标宋简体" w:hAnsi="Times New Roman" w:cs="Times New Roman" w:hint="default"/>
          <w:sz w:val="30"/>
          <w:szCs w:val="30"/>
        </w:rPr>
        <w:instrText xml:space="preserve"> PAGEREF _Toc5805 \h </w:instrText>
      </w:r>
      <w:r>
        <w:rPr>
          <w:rFonts w:ascii="Times New Roman" w:eastAsia="方正小标宋简体" w:hAnsi="Times New Roman" w:cs="Times New Roman" w:hint="default"/>
          <w:sz w:val="30"/>
          <w:szCs w:val="30"/>
        </w:rPr>
        <w:fldChar w:fldCharType="separate"/>
      </w:r>
      <w:r>
        <w:rPr>
          <w:rFonts w:ascii="Times New Roman" w:eastAsia="方正小标宋简体" w:hAnsi="Times New Roman" w:cs="Times New Roman" w:hint="default"/>
          <w:sz w:val="30"/>
          <w:szCs w:val="30"/>
        </w:rPr>
        <w:t xml:space="preserve">1</w:t>
      </w:r>
      <w:r>
        <w:rPr>
          <w:rFonts w:ascii="Times New Roman" w:eastAsia="方正小标宋简体" w:hAnsi="Times New Roman" w:cs="Times New Roman" w:hint="default"/>
          <w:sz w:val="30"/>
          <w:szCs w:val="30"/>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val="0"/>
          <w:sz w:val="30"/>
          <w:szCs w:val="30"/>
          <w:highlight w:val="none"/>
        </w:rPr>
        <w:t xml:space="preserve">一、主要职责</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_Toc32589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val="0"/>
          <w:sz w:val="30"/>
          <w:szCs w:val="30"/>
          <w:highlight w:val="none"/>
        </w:rPr>
        <w:t xml:space="preserve">二、机构设置</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_Toc12571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rPr>
        <w:t xml:space="preserve">第二部</w:t>
      </w:r>
      <w:r>
        <w:rPr>
          <w:rFonts w:ascii="方正小标宋简体" w:eastAsia="方正小标宋简体" w:hAnsi="方正小标宋简体" w:cs="方正小标宋简体" w:hint="eastAsia"/>
          <w:sz w:val="30"/>
          <w:szCs w:val="30"/>
          <w:highlight w:val="none"/>
        </w:rPr>
        <w:t xml:space="preserve">分</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lang w:eastAsia="zh-CN"/>
        </w:rPr>
        <w:t xml:space="preserve">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rPr>
        <w:t xml:space="preserve">年度</w:t>
      </w:r>
      <w:r>
        <w:rPr>
          <w:rFonts w:ascii="方正小标宋简体" w:eastAsia="方正小标宋简体" w:hAnsi="方正小标宋简体" w:cs="方正小标宋简体" w:hint="eastAsia"/>
          <w:sz w:val="30"/>
          <w:szCs w:val="30"/>
          <w:highlight w:val="none"/>
          <w:lang w:val="en-US" w:eastAsia="zh-CN"/>
        </w:rPr>
        <w:t xml:space="preserve">单位</w:t>
      </w:r>
      <w:r>
        <w:rPr>
          <w:rFonts w:ascii="方正小标宋简体" w:eastAsia="方正小标宋简体" w:hAnsi="方正小标宋简体" w:cs="方正小标宋简体" w:hint="eastAsia"/>
          <w:sz w:val="30"/>
          <w:szCs w:val="30"/>
          <w:highlight w:val="none"/>
        </w:rPr>
        <w:t xml:space="preserve">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_Toc6935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一、《收入支出决算总表》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_Toc22430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3</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二、《收入决算表（按功能分类列示）》</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_Toc2179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4</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sz w:val="30"/>
          <w:szCs w:val="30"/>
          <w:lang w:val="en-US" w:eastAsia="zh-CN"/>
        </w:rPr>
        <w:t xml:space="preserve">三、《收入决算表（按单位列示）》</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_Toc150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5</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四、《支出决算表》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_Toc32133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7</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五、《财政拨款收入支出决算总表》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_Toc1775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8</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六、《一般公共预算财政拨款支出决算表》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_Toc6908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11</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七、《一般公共预算财政拨款基本支出决算表》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_Toc31529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12</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sz w:val="30"/>
          <w:szCs w:val="30"/>
          <w:lang w:val="en-US" w:eastAsia="zh-CN"/>
        </w:rPr>
        <w:t xml:space="preserve">八、《政府性基金预算财政拨款收入支出决算表》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_Toc15896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15</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sz w:val="30"/>
          <w:szCs w:val="30"/>
          <w:lang w:val="en-US" w:eastAsia="zh-CN"/>
        </w:rPr>
        <w:t xml:space="preserve">九、《国有资本经营预算财政拨款收入支出决算表》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_Toc24983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16</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sz w:val="30"/>
          <w:szCs w:val="30"/>
          <w:lang w:val="en-US" w:eastAsia="zh-CN"/>
        </w:rPr>
        <w:t xml:space="preserve">十、《财政拨</w:t>
      </w:r>
      <w:r>
        <w:rPr>
          <w:rFonts w:ascii="仿宋" w:eastAsia="仿宋" w:hAnsi="仿宋" w:cs="仿宋" w:hint="eastAsia"/>
          <w:bCs/>
          <w:sz w:val="30"/>
          <w:szCs w:val="30"/>
          <w:lang w:val="en-US" w:eastAsia="zh-CN"/>
        </w:rPr>
        <w:t xml:space="preserve">款</w:t>
      </w:r>
      <w:r>
        <w:rPr>
          <w:rFonts w:ascii="仿宋" w:eastAsia="仿宋" w:hAnsi="仿宋" w:cs="仿宋" w:hint="eastAsia"/>
          <w:bCs/>
          <w:sz w:val="30"/>
          <w:szCs w:val="30"/>
          <w:lang w:val="en-US" w:eastAsia="zh-CN"/>
        </w:rPr>
        <w:t xml:space="preserve">“</w:t>
      </w:r>
      <w:r>
        <w:rPr>
          <w:rFonts w:ascii="仿宋" w:eastAsia="仿宋" w:hAnsi="仿宋" w:cs="仿宋" w:hint="eastAsia"/>
          <w:bCs/>
          <w:sz w:val="30"/>
          <w:szCs w:val="30"/>
          <w:lang w:val="en-US" w:eastAsia="zh-CN"/>
        </w:rPr>
        <w:t xml:space="preserve">三</w:t>
      </w:r>
      <w:r>
        <w:rPr>
          <w:rFonts w:ascii="仿宋" w:eastAsia="仿宋" w:hAnsi="仿宋" w:cs="仿宋" w:hint="eastAsia"/>
          <w:bCs/>
          <w:sz w:val="30"/>
          <w:szCs w:val="30"/>
          <w:lang w:val="en-US" w:eastAsia="zh-CN"/>
        </w:rPr>
        <w:t xml:space="preserve">公</w:t>
      </w:r>
      <w:r>
        <w:rPr>
          <w:rFonts w:ascii="仿宋" w:eastAsia="仿宋" w:hAnsi="仿宋" w:cs="仿宋" w:hint="eastAsia"/>
          <w:bCs/>
          <w:sz w:val="30"/>
          <w:szCs w:val="30"/>
          <w:lang w:val="en-US" w:eastAsia="zh-CN"/>
        </w:rPr>
        <w:t xml:space="preserve">”</w:t>
      </w:r>
      <w:r>
        <w:rPr>
          <w:rFonts w:ascii="仿宋" w:eastAsia="仿宋" w:hAnsi="仿宋" w:cs="仿宋" w:hint="eastAsia"/>
          <w:bCs/>
          <w:sz w:val="30"/>
          <w:szCs w:val="30"/>
          <w:lang w:val="en-US" w:eastAsia="zh-CN"/>
        </w:rPr>
        <w:t xml:space="preserve">经费支出决算表》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_Toc11809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17</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sz w:val="30"/>
          <w:szCs w:val="30"/>
          <w:lang w:val="en-US" w:eastAsia="zh-CN"/>
        </w:rPr>
        <w:t xml:space="preserve">十一、《项目支出决算表》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_Toc28580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18</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bCs w:val="0"/>
          <w:sz w:val="30"/>
          <w:szCs w:val="30"/>
          <w:lang w:val="en-US" w:eastAsia="zh-CN"/>
        </w:rPr>
        <w:t xml:space="preserve">第三部</w:t>
      </w:r>
      <w:r>
        <w:rPr>
          <w:rFonts w:ascii="方正小标宋简体" w:eastAsia="方正小标宋简体" w:hAnsi="方正小标宋简体" w:cs="方正小标宋简体" w:hint="eastAsia"/>
          <w:bCs w:val="0"/>
          <w:sz w:val="30"/>
          <w:szCs w:val="30"/>
          <w:lang w:val="en-US" w:eastAsia="zh-CN"/>
        </w:rPr>
        <w:t xml:space="preserve">分</w:t>
      </w:r>
      <w:r>
        <w:rPr>
          <w:rFonts w:ascii="方正小标宋简体" w:eastAsia="方正小标宋简体" w:hAnsi="方正小标宋简体" w:cs="方正小标宋简体" w:hint="eastAsia"/>
          <w:bCs w:val="0"/>
          <w:sz w:val="30"/>
          <w:szCs w:val="30"/>
          <w:lang w:val="en-US" w:eastAsia="zh-CN"/>
        </w:rPr>
        <w:t xml:space="preserve">  202</w:t>
      </w:r>
      <w:r>
        <w:rPr>
          <w:rFonts w:ascii="方正小标宋简体" w:eastAsia="方正小标宋简体" w:hAnsi="方正小标宋简体" w:cs="方正小标宋简体" w:hint="eastAsia"/>
          <w:bCs w:val="0"/>
          <w:sz w:val="30"/>
          <w:szCs w:val="30"/>
          <w:lang w:val="en-US" w:eastAsia="zh-CN"/>
        </w:rPr>
        <w:t xml:space="preserve">5</w:t>
      </w:r>
      <w:r>
        <w:rPr>
          <w:rFonts w:ascii="方正小标宋简体" w:eastAsia="方正小标宋简体" w:hAnsi="方正小标宋简体" w:cs="方正小标宋简体" w:hint="eastAsia"/>
          <w:bCs w:val="0"/>
          <w:sz w:val="30"/>
          <w:szCs w:val="30"/>
          <w:lang w:val="en-US" w:eastAsia="zh-CN"/>
        </w:rPr>
        <w:t xml:space="preserve">年度单位决算情况说明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_Toc4394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19</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一、收入支出决算总体情况说明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_Toc10264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19</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二、收入决算情况说明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_Toc10173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19</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三、支出决算情况说明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_Toc30390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19</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四、财政拨款收支决算总体情况说明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_Toc3712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19</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五、一般公共预算财政拨款支出决算情况说明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_Toc11697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20</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六、一般公共预算财政拨款基本支出决算情况</w:t>
      </w:r>
      <w:r>
        <w:rPr>
          <w:rFonts w:ascii="仿宋" w:eastAsia="仿宋" w:hAnsi="仿宋" w:cs="仿宋" w:hint="eastAsia"/>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_Toc32353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21</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eastAsia="zh-CN"/>
        </w:rPr>
        <w:t xml:space="preserve">七</w:t>
      </w:r>
      <w:r>
        <w:rPr>
          <w:rFonts w:ascii="仿宋" w:eastAsia="仿宋" w:hAnsi="仿宋" w:cs="仿宋" w:hint="eastAsia"/>
          <w:sz w:val="30"/>
          <w:szCs w:val="30"/>
          <w:highlight w:val="none"/>
        </w:rPr>
        <w:t xml:space="preserve">、政府性基金预算财政拨款收支决算情况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_Toc7101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21</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eastAsia="zh-CN"/>
        </w:rPr>
        <w:t xml:space="preserve">八</w:t>
      </w:r>
      <w:r>
        <w:rPr>
          <w:rFonts w:ascii="仿宋" w:eastAsia="仿宋" w:hAnsi="仿宋" w:cs="仿宋" w:hint="eastAsia"/>
          <w:sz w:val="30"/>
          <w:szCs w:val="30"/>
          <w:highlight w:val="none"/>
        </w:rPr>
        <w:t xml:space="preserve">、国有资本经营预算财政拨款收支决算情况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_Toc1743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22</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eastAsia="zh-CN"/>
        </w:rPr>
        <w:t xml:space="preserve">九</w:t>
      </w:r>
      <w:r>
        <w:rPr>
          <w:rFonts w:ascii="仿宋" w:eastAsia="仿宋" w:hAnsi="仿宋" w:cs="仿宋" w:hint="eastAsia"/>
          <w:sz w:val="30"/>
          <w:szCs w:val="30"/>
          <w:highlight w:val="none"/>
        </w:rPr>
        <w:t xml:space="preserve">、财政拨</w:t>
      </w:r>
      <w:r>
        <w:rPr>
          <w:rFonts w:ascii="仿宋" w:eastAsia="仿宋" w:hAnsi="仿宋" w:cs="仿宋" w:hint="eastAsia"/>
          <w:sz w:val="30"/>
          <w:szCs w:val="30"/>
          <w:highlight w:val="none"/>
        </w:rPr>
        <w:t xml:space="preserve">款</w:t>
      </w:r>
      <w:r>
        <w:rPr>
          <w:rFonts w:ascii="仿宋" w:eastAsia="仿宋" w:hAnsi="仿宋" w:cs="仿宋" w:hint="eastAsia"/>
          <w:sz w:val="30"/>
          <w:szCs w:val="30"/>
          <w:highlight w:val="none"/>
        </w:rPr>
        <w:t xml:space="preserve">“</w:t>
      </w:r>
      <w:r>
        <w:rPr>
          <w:rFonts w:ascii="仿宋" w:eastAsia="仿宋" w:hAnsi="仿宋" w:cs="仿宋" w:hint="eastAsia"/>
          <w:sz w:val="30"/>
          <w:szCs w:val="30"/>
          <w:highlight w:val="none"/>
        </w:rPr>
        <w:t xml:space="preserve">三</w:t>
      </w:r>
      <w:r>
        <w:rPr>
          <w:rFonts w:ascii="仿宋" w:eastAsia="仿宋" w:hAnsi="仿宋" w:cs="仿宋" w:hint="eastAsia"/>
          <w:sz w:val="30"/>
          <w:szCs w:val="30"/>
          <w:highlight w:val="none"/>
        </w:rPr>
        <w:t xml:space="preserve">公</w:t>
      </w:r>
      <w:r>
        <w:rPr>
          <w:rFonts w:ascii="仿宋" w:eastAsia="仿宋" w:hAnsi="仿宋" w:cs="仿宋" w:hint="eastAsia"/>
          <w:sz w:val="30"/>
          <w:szCs w:val="30"/>
          <w:highlight w:val="none"/>
        </w:rPr>
        <w:t xml:space="preserve">”</w:t>
      </w:r>
      <w:r>
        <w:rPr>
          <w:rFonts w:ascii="仿宋" w:eastAsia="仿宋" w:hAnsi="仿宋" w:cs="仿宋" w:hint="eastAsia"/>
          <w:sz w:val="30"/>
          <w:szCs w:val="30"/>
          <w:highlight w:val="none"/>
        </w:rPr>
        <w:t xml:space="preserve">经费支出决算情况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_Toc26580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22</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十、机关运行经费支出情况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_Toc23303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23</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十</w:t>
      </w:r>
      <w:r>
        <w:rPr>
          <w:rFonts w:ascii="仿宋" w:eastAsia="仿宋" w:hAnsi="仿宋" w:cs="仿宋" w:hint="eastAsia"/>
          <w:sz w:val="30"/>
          <w:szCs w:val="30"/>
          <w:highlight w:val="none"/>
          <w:lang w:eastAsia="zh-CN"/>
        </w:rPr>
        <w:t xml:space="preserve">一</w:t>
      </w:r>
      <w:r>
        <w:rPr>
          <w:rFonts w:ascii="仿宋" w:eastAsia="仿宋" w:hAnsi="仿宋" w:cs="仿宋" w:hint="eastAsia"/>
          <w:sz w:val="30"/>
          <w:szCs w:val="30"/>
          <w:highlight w:val="none"/>
        </w:rPr>
        <w:t xml:space="preserve">、政府采购支出情况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_Toc2013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23</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十</w:t>
      </w:r>
      <w:r>
        <w:rPr>
          <w:rFonts w:ascii="仿宋" w:eastAsia="仿宋" w:hAnsi="仿宋" w:cs="仿宋" w:hint="eastAsia"/>
          <w:sz w:val="30"/>
          <w:szCs w:val="30"/>
          <w:highlight w:val="none"/>
          <w:lang w:eastAsia="zh-CN"/>
        </w:rPr>
        <w:t xml:space="preserve">二</w:t>
      </w:r>
      <w:r>
        <w:rPr>
          <w:rFonts w:ascii="仿宋" w:eastAsia="仿宋" w:hAnsi="仿宋" w:cs="仿宋" w:hint="eastAsia"/>
          <w:sz w:val="30"/>
          <w:szCs w:val="30"/>
          <w:highlight w:val="none"/>
        </w:rPr>
        <w:t xml:space="preserve">、国有资产占有使用情况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_Toc21119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24</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rPr>
        <w:t xml:space="preserve">十三、预算绩效情况说明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_Toc4570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24</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ind w:left="0" w:firstLine="240" w:leftChars="0" w:firstLineChars="80"/>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十</w:t>
      </w:r>
      <w:r>
        <w:rPr>
          <w:rFonts w:ascii="仿宋" w:eastAsia="仿宋" w:hAnsi="仿宋" w:cs="仿宋" w:hint="eastAsia"/>
          <w:sz w:val="30"/>
          <w:szCs w:val="30"/>
          <w:highlight w:val="none"/>
          <w:lang w:eastAsia="zh-CN"/>
        </w:rPr>
        <w:t xml:space="preserve">四</w:t>
      </w:r>
      <w:r>
        <w:rPr>
          <w:rFonts w:ascii="仿宋" w:eastAsia="仿宋" w:hAnsi="仿宋" w:cs="仿宋" w:hint="eastAsia"/>
          <w:sz w:val="30"/>
          <w:szCs w:val="30"/>
          <w:highlight w:val="none"/>
        </w:rPr>
        <w:t xml:space="preserve">、教育、医疗卫生、社会保障和就业、住房保障、涉农补贴等民生支出情况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_Toc32245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24</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rPr>
        <w:t xml:space="preserve">第四部</w:t>
      </w:r>
      <w:r>
        <w:rPr>
          <w:rFonts w:ascii="方正小标宋简体" w:eastAsia="方正小标宋简体" w:hAnsi="方正小标宋简体" w:cs="方正小标宋简体" w:hint="eastAsia"/>
          <w:sz w:val="30"/>
          <w:szCs w:val="30"/>
          <w:highlight w:val="none"/>
        </w:rPr>
        <w:t xml:space="preserve">分</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rPr>
        <w:t xml:space="preserve">名词解释</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_Toc25423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25</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 w:val="30"/>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805"/>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2589"/>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天津市西青区杨柳青第一中学</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实施高中学历教育，促进基础教育高中学历教育</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12571"/>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天津市西青区杨柳青第一中学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单位本级（内设4个职能科室）。</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6935"/>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243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天津市西青区杨柳青第一中学</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57515165.43</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59679927.80</w:t>
            </w: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2148478.00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59663643.43</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59679927.80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16284.37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59679927.80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59679927.80</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2179"/>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82"/>
        <w:gridCol w:w="2512"/>
        <w:gridCol w:w="1587"/>
        <w:gridCol w:w="1587"/>
        <w:gridCol w:w="1587"/>
        <w:gridCol w:w="1587"/>
        <w:gridCol w:w="1587"/>
        <w:gridCol w:w="1587"/>
        <w:gridCol w:w="1587"/>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42"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天津市西青区杨柳青第一中学</w:t>
            </w:r>
          </w:p>
        </w:tc>
        <w:tc>
          <w:tcPr>
            <w:tcW w:w="1587"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87"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74"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594"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587"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58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87"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174"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87"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87"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82"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51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58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82"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51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594"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59663643.43</w:t>
            </w: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57515165.43</w:t>
            </w: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2148478.00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82"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w:t>
            </w:r>
          </w:p>
        </w:tc>
        <w:tc>
          <w:tcPr>
            <w:tcW w:w="2512"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教育支出</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59663643.43</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57515165.43</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2148478.00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82"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20502</w:t>
            </w:r>
          </w:p>
        </w:tc>
        <w:tc>
          <w:tcPr>
            <w:tcW w:w="2512"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普通教育</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59663643.43</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57515165.43</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2148478.00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82"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2050204</w:t>
            </w:r>
          </w:p>
        </w:tc>
        <w:tc>
          <w:tcPr>
            <w:tcW w:w="2512"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高中教育</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59441303.23</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57292825.23</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2148478.00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82"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2050299</w:t>
            </w:r>
          </w:p>
        </w:tc>
        <w:tc>
          <w:tcPr>
            <w:tcW w:w="2512"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其他普通教育支出</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222340.20</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222340.20</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50"/>
      <w:r>
        <w:rPr>
          <w:rFonts w:ascii="黑体" w:eastAsia="黑体" w:hAnsi="黑体" w:hint="eastAsia"/>
          <w:b/>
          <w:bCs/>
          <w:sz w:val="30"/>
          <w:szCs w:val="30"/>
          <w:lang w:val="en-US" w:eastAsia="zh-CN"/>
        </w:rPr>
        <w:t xml:space="preserve">三、《收入决算表（按单位列示）》</w:t>
      </w:r>
      <w:bookmarkEnd w:id="6"/>
    </w:p>
    <w:tbl>
      <w:tblPr>
        <w:tblStyle w:val="普通表格"/>
        <w:tblW w:w="14072" w:type="dxa"/>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36"/>
        <w:gridCol w:w="1169"/>
        <w:gridCol w:w="1093"/>
        <w:gridCol w:w="1110"/>
        <w:gridCol w:w="1110"/>
        <w:gridCol w:w="1110"/>
        <w:gridCol w:w="1110"/>
        <w:gridCol w:w="1110"/>
        <w:gridCol w:w="1110"/>
        <w:gridCol w:w="1110"/>
        <w:gridCol w:w="1110"/>
        <w:gridCol w:w="1147"/>
        <w:gridCol w:w="1147"/>
      </w:tblGrid>
      <w:tr>
        <w:tblPrEx>
          <w:tblW w:w="14072" w:type="dxa"/>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trPr>
        <w:tc>
          <w:tcPr>
            <w:tcW w:w="8378" w:type="dxa"/>
            <w:gridSpan w:val="8"/>
            <w:tcBorders>
              <w:top w:val="nil"/>
              <w:left w:val="nil"/>
              <w:bottom w:val="single" w:sz="8"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天津市西青区杨柳青第一中学</w:t>
            </w:r>
          </w:p>
        </w:tc>
        <w:tc>
          <w:tcPr>
            <w:tcW w:w="1124" w:type="dxa"/>
            <w:tcBorders>
              <w:top w:val="nil"/>
              <w:left w:val="nil"/>
              <w:bottom w:val="single" w:sz="8"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124" w:type="dxa"/>
            <w:tcBorders>
              <w:top w:val="nil"/>
              <w:left w:val="nil"/>
              <w:bottom w:val="single" w:sz="8"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124" w:type="dxa"/>
            <w:tcBorders>
              <w:top w:val="nil"/>
              <w:left w:val="nil"/>
              <w:bottom w:val="single" w:sz="8"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322" w:type="dxa"/>
            <w:gridSpan w:val="2"/>
            <w:tcBorders>
              <w:top w:val="nil"/>
              <w:left w:val="nil"/>
              <w:bottom w:val="single" w:sz="8"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4072" w:type="dxa"/>
          <w:tblInd w:w="102" w:type="dxa"/>
          <w:tblLayout w:type="fixed"/>
          <w:tblCellMar>
            <w:top w:w="0" w:type="dxa"/>
            <w:left w:w="108" w:type="dxa"/>
            <w:bottom w:w="0" w:type="dxa"/>
            <w:right w:w="108" w:type="dxa"/>
          </w:tblCellMar>
          <w:tblLook w:val="0000"/>
        </w:tblPrEx>
        <w:trPr>
          <w:trHeight w:val="300"/>
        </w:trPr>
        <w:tc>
          <w:tcPr>
            <w:tcW w:w="641"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182"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935"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1314" w:type="dxa"/>
            <w:gridSpan w:val="10"/>
            <w:tcBorders>
              <w:top w:val="single" w:sz="8" w:space="0" w:color="000000"/>
              <w:left w:val="single" w:sz="8" w:space="0" w:color="000000"/>
              <w:bottom w:val="single" w:sz="8" w:space="0" w:color="000000"/>
              <w:right w:val="single" w:sz="8"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4072" w:type="dxa"/>
          <w:tblInd w:w="102" w:type="dxa"/>
          <w:tblLayout w:type="fixed"/>
          <w:tblCellMar>
            <w:top w:w="0" w:type="dxa"/>
            <w:left w:w="108" w:type="dxa"/>
            <w:bottom w:w="0" w:type="dxa"/>
            <w:right w:w="108" w:type="dxa"/>
          </w:tblCellMar>
          <w:tblLook w:val="0000"/>
        </w:tblPrEx>
        <w:trPr>
          <w:trHeight w:val="300"/>
        </w:trPr>
        <w:tc>
          <w:tcPr>
            <w:tcW w:w="641"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82"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935"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161"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161"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4072" w:type="dxa"/>
          <w:tblInd w:w="102" w:type="dxa"/>
          <w:tblLayout w:type="fixed"/>
          <w:tblCellMar>
            <w:top w:w="0" w:type="dxa"/>
            <w:left w:w="108" w:type="dxa"/>
            <w:bottom w:w="0" w:type="dxa"/>
            <w:right w:w="108" w:type="dxa"/>
          </w:tblCellMar>
          <w:tblLook w:val="0000"/>
        </w:tblPrEx>
        <w:trPr>
          <w:trHeight w:val="270"/>
        </w:trPr>
        <w:tc>
          <w:tcPr>
            <w:tcW w:w="641"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82"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935"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61"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61"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4072" w:type="dxa"/>
          <w:tblInd w:w="102" w:type="dxa"/>
          <w:tblLayout w:type="fixed"/>
          <w:tblCellMar>
            <w:top w:w="0" w:type="dxa"/>
            <w:left w:w="108" w:type="dxa"/>
            <w:bottom w:w="0" w:type="dxa"/>
            <w:right w:w="108" w:type="dxa"/>
          </w:tblCellMar>
          <w:tblLook w:val="0000"/>
        </w:tblPrEx>
        <w:trPr>
          <w:trHeight w:val="782"/>
        </w:trPr>
        <w:tc>
          <w:tcPr>
            <w:tcW w:w="1823" w:type="dxa"/>
            <w:gridSpan w:val="2"/>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106"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kern w:val="0.0"/>
                <w:sz w:val="13"/>
                <w:szCs w:val="13"/>
                <w:u w:val="none"/>
                <w:lang w:val="en-US" w:eastAsia="zh-CN"/>
              </w:rPr>
              <w:t xml:space="preserve">59679927.80</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kern w:val="0.0"/>
                <w:sz w:val="13"/>
                <w:szCs w:val="13"/>
                <w:u w:val="none"/>
                <w:lang w:val="en-US" w:eastAsia="zh-CN"/>
              </w:rPr>
              <w:t xml:space="preserve">59663643.43</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kern w:val="0.0"/>
                <w:sz w:val="13"/>
                <w:szCs w:val="13"/>
                <w:u w:val="none"/>
                <w:lang w:val="en-US" w:eastAsia="zh-CN"/>
              </w:rPr>
              <w:t xml:space="preserve">57515165.43</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61"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61"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kern w:val="0.0"/>
                <w:sz w:val="13"/>
                <w:szCs w:val="13"/>
                <w:u w:val="none"/>
                <w:lang w:val="en-US" w:eastAsia="zh-CN"/>
              </w:rPr>
              <w:t xml:space="preserve">2148478.00</w:t>
            </w:r>
          </w:p>
        </w:tc>
      </w:tr>
      <w:tr>
        <w:tblPrEx>
          <w:tblW w:w="14072" w:type="dxa"/>
          <w:tblInd w:w="102" w:type="dxa"/>
          <w:tblLayout w:type="fixed"/>
          <w:tblCellMar>
            <w:top w:w="0" w:type="dxa"/>
            <w:left w:w="108" w:type="dxa"/>
            <w:bottom w:w="0" w:type="dxa"/>
            <w:right w:w="108" w:type="dxa"/>
          </w:tblCellMar>
          <w:tblLook w:val="0000"/>
        </w:tblPrEx>
        <w:trPr>
          <w:trHeight w:val="283"/>
        </w:trPr>
        <w:tc>
          <w:tcPr>
            <w:tcW w:w="641"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等线" w:eastAsia="等线" w:hAnsi="等线" w:cs="等线"/>
                <w:i w:val="0"/>
                <w:iCs w:val="0"/>
                <w:color w:val="333333"/>
                <w:sz w:val="13"/>
                <w:szCs w:val="13"/>
                <w:u w:val="none"/>
              </w:rPr>
            </w:pPr>
            <w:r>
              <w:rPr>
                <w:rFonts w:ascii="等线" w:eastAsia="等线" w:hAnsi="等线" w:cs="等线"/>
                <w:i w:val="0"/>
                <w:iCs w:val="0"/>
                <w:color w:val="333333"/>
                <w:sz w:val="13"/>
                <w:szCs w:val="13"/>
                <w:u w:val="none"/>
              </w:rPr>
              <w:t xml:space="preserve">330222</w:t>
            </w:r>
          </w:p>
        </w:tc>
        <w:tc>
          <w:tcPr>
            <w:tcW w:w="1182"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left"/>
              <w:textAlignment w:val="center"/>
              <w:rPr>
                <w:rFonts w:ascii="等线" w:eastAsia="等线" w:hAnsi="等线" w:cs="等线" w:hint="eastAsia"/>
                <w:i w:val="0"/>
                <w:iCs w:val="0"/>
                <w:color w:val="333333"/>
                <w:sz w:val="13"/>
                <w:szCs w:val="13"/>
                <w:u w:val="none"/>
              </w:rPr>
            </w:pPr>
            <w:r>
              <w:rPr>
                <w:rFonts w:ascii="等线" w:eastAsia="等线" w:hAnsi="等线" w:cs="等线" w:hint="eastAsia"/>
                <w:i w:val="0"/>
                <w:iCs w:val="0"/>
                <w:color w:val="333333"/>
                <w:sz w:val="13"/>
                <w:szCs w:val="13"/>
                <w:u w:val="none"/>
              </w:rPr>
              <w:t xml:space="preserve">天津市西青区杨柳青第一中学</w:t>
            </w:r>
          </w:p>
        </w:tc>
        <w:tc>
          <w:tcPr>
            <w:tcW w:w="935"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sz w:val="13"/>
                <w:szCs w:val="13"/>
                <w:u w:val="none"/>
              </w:rPr>
              <w:t xml:space="preserve">59679927.80</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sz w:val="13"/>
                <w:szCs w:val="13"/>
                <w:u w:val="none"/>
              </w:rPr>
              <w:t xml:space="preserve">59663643.43</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sz w:val="13"/>
                <w:szCs w:val="13"/>
                <w:u w:val="none"/>
              </w:rPr>
              <w:t xml:space="preserve">57515165.43</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61"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61"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sz w:val="13"/>
                <w:szCs w:val="13"/>
                <w:u w:val="none"/>
              </w:rPr>
              <w:t xml:space="preserve">2148478.00</w:t>
            </w:r>
          </w:p>
        </w:tc>
      </w:tr>
      <w:tr>
        <w:tblPrEx>
          <w:tblW w:w="14072" w:type="dxa"/>
          <w:tblInd w:w="102" w:type="dxa"/>
          <w:tblLayout w:type="fixed"/>
          <w:tblCellMar>
            <w:top w:w="0" w:type="dxa"/>
            <w:left w:w="108" w:type="dxa"/>
            <w:bottom w:w="0" w:type="dxa"/>
            <w:right w:w="108" w:type="dxa"/>
          </w:tblCellMar>
          <w:tblLook w:val="0000"/>
        </w:tblPrEx>
        <w:trPr>
          <w:trHeight w:val="270"/>
        </w:trPr>
        <w:tc>
          <w:tcPr>
            <w:tcW w:w="14072" w:type="dxa"/>
            <w:gridSpan w:val="13"/>
            <w:tcBorders>
              <w:top w:val="single" w:sz="8"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lang w:val="en-US" w:eastAsia="zh-CN"/>
        </w:rPr>
      </w:pPr>
    </w:p>
    <w:tbl>
      <w:tblPr>
        <w:tblStyle w:val="普通表格"/>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394"/>
        <w:gridCol w:w="421"/>
        <w:gridCol w:w="1669"/>
        <w:gridCol w:w="1670"/>
        <w:gridCol w:w="1670"/>
        <w:gridCol w:w="1670"/>
        <w:gridCol w:w="1670"/>
        <w:gridCol w:w="1670"/>
        <w:gridCol w:w="1670"/>
        <w:gridCol w:w="1670"/>
      </w:tblGrid>
      <w:tr>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hRule="auto" w:val="0"/>
          <w:jc w:val="center"/>
        </w:trPr>
        <w:tc>
          <w:tcPr>
            <w:tcW w:w="1134" w:type="dxa"/>
            <w:gridSpan w:val="6"/>
            <w:tcBorders>
              <w:top w:val="nil"/>
              <w:left w:val="nil"/>
              <w:bottom w:val="single" w:sz="8"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天津市西青区杨柳青第一中学</w:t>
            </w:r>
          </w:p>
        </w:tc>
        <w:tc>
          <w:tcPr>
            <w:tcW w:w="3340" w:type="dxa"/>
            <w:gridSpan w:val="2"/>
            <w:tcBorders>
              <w:top w:val="nil"/>
              <w:left w:val="nil"/>
              <w:bottom w:val="single" w:sz="8"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340" w:type="dxa"/>
            <w:gridSpan w:val="2"/>
            <w:tcBorders>
              <w:top w:val="nil"/>
              <w:left w:val="nil"/>
              <w:bottom w:val="single" w:sz="8"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5000" w:type="pct"/>
          <w:jc w:val="center"/>
          <w:tblCellMar>
            <w:top w:w="0" w:type="dxa"/>
            <w:left w:w="108" w:type="dxa"/>
            <w:bottom w:w="0" w:type="dxa"/>
            <w:right w:w="108" w:type="dxa"/>
          </w:tblCellMar>
          <w:tblLook w:val="0000"/>
        </w:tblPrEx>
        <w:trPr>
          <w:trHeight w:hRule="auto" w:val="0"/>
          <w:jc w:val="center"/>
        </w:trPr>
        <w:tc>
          <w:tcPr>
            <w:tcW w:w="39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13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359" w:type="dxa"/>
            <w:gridSpan w:val="8"/>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5000" w:type="pct"/>
          <w:jc w:val="center"/>
          <w:tblCellMar>
            <w:top w:w="0" w:type="dxa"/>
            <w:left w:w="108" w:type="dxa"/>
            <w:bottom w:w="0" w:type="dxa"/>
            <w:right w:w="108" w:type="dxa"/>
          </w:tblCellMar>
          <w:tblLook w:val="0000"/>
        </w:tblPrEx>
        <w:trPr>
          <w:trHeight w:hRule="auto" w:val="0"/>
          <w:jc w:val="center"/>
        </w:trPr>
        <w:tc>
          <w:tcPr>
            <w:tcW w:w="394" w:type="dxa"/>
            <w:vMerge/>
            <w:tcBorders>
              <w:top w:val="single" w:sz="8" w:space="0" w:color="000000"/>
              <w:left w:val="single" w:sz="8" w:space="0" w:color="000000"/>
              <w:bottom w:val="single" w:sz="8" w:space="0" w:color="000000"/>
              <w:right w:val="single" w:sz="8"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134" w:type="dxa"/>
            <w:vMerge/>
            <w:tcBorders>
              <w:top w:val="single" w:sz="8" w:space="0" w:color="000000"/>
              <w:left w:val="single" w:sz="8" w:space="0" w:color="000000"/>
              <w:bottom w:val="single" w:sz="8" w:space="0" w:color="000000"/>
              <w:right w:val="single" w:sz="8"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669"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6680" w:type="dxa"/>
            <w:gridSpan w:val="4"/>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010" w:type="dxa"/>
            <w:gridSpan w:val="3"/>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5000" w:type="pct"/>
          <w:jc w:val="center"/>
          <w:tblCellMar>
            <w:top w:w="0" w:type="dxa"/>
            <w:left w:w="108" w:type="dxa"/>
            <w:bottom w:w="0" w:type="dxa"/>
            <w:right w:w="108" w:type="dxa"/>
          </w:tblCellMar>
          <w:tblLook w:val="0000"/>
        </w:tblPrEx>
        <w:trPr>
          <w:trHeight w:hRule="auto" w:val="0"/>
          <w:jc w:val="center"/>
        </w:trPr>
        <w:tc>
          <w:tcPr>
            <w:tcW w:w="394" w:type="dxa"/>
            <w:vMerge/>
            <w:tcBorders>
              <w:top w:val="single" w:sz="8" w:space="0" w:color="000000"/>
              <w:left w:val="single" w:sz="8" w:space="0" w:color="000000"/>
              <w:bottom w:val="single" w:sz="8" w:space="0" w:color="000000"/>
              <w:right w:val="single" w:sz="8"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134" w:type="dxa"/>
            <w:vMerge/>
            <w:tcBorders>
              <w:top w:val="single" w:sz="8" w:space="0" w:color="000000"/>
              <w:left w:val="single" w:sz="8" w:space="0" w:color="000000"/>
              <w:bottom w:val="single" w:sz="8" w:space="0" w:color="000000"/>
              <w:right w:val="single" w:sz="8"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669" w:type="dxa"/>
            <w:vMerge/>
            <w:tcBorders>
              <w:top w:val="single" w:sz="8" w:space="0" w:color="000000"/>
              <w:left w:val="single" w:sz="8" w:space="0" w:color="000000"/>
              <w:bottom w:val="single" w:sz="8" w:space="0" w:color="000000"/>
              <w:right w:val="single" w:sz="8"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5000" w:type="pct"/>
          <w:jc w:val="center"/>
          <w:tblCellMar>
            <w:top w:w="0" w:type="dxa"/>
            <w:left w:w="108" w:type="dxa"/>
            <w:bottom w:w="0" w:type="dxa"/>
            <w:right w:w="108" w:type="dxa"/>
          </w:tblCellMar>
          <w:tblLook w:val="0000"/>
        </w:tblPrEx>
        <w:trPr>
          <w:trHeight w:hRule="auto" w:val="0"/>
          <w:jc w:val="center"/>
        </w:trPr>
        <w:tc>
          <w:tcPr>
            <w:tcW w:w="1134" w:type="dxa"/>
            <w:gridSpan w:val="2"/>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kern w:val="0.0"/>
                <w:sz w:val="13"/>
                <w:szCs w:val="13"/>
                <w:u w:val="none"/>
                <w:lang w:val="en-US" w:eastAsia="zh-CN"/>
              </w:rPr>
              <w:t xml:space="preserve">16284.37</w:t>
            </w: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kern w:val="0.0"/>
                <w:sz w:val="13"/>
                <w:szCs w:val="13"/>
                <w:u w:val="none"/>
                <w:lang w:val="en-US" w:eastAsia="zh-CN"/>
              </w:rPr>
              <w:t xml:space="preserve">16284.37</w:t>
            </w: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kern w:val="0.0"/>
                <w:sz w:val="13"/>
                <w:szCs w:val="13"/>
                <w:u w:val="none"/>
                <w:lang w:val="en-US" w:eastAsia="zh-CN"/>
              </w:rPr>
              <w:t xml:space="preserve">16284.37</w:t>
            </w:r>
          </w:p>
        </w:tc>
      </w:tr>
      <w:tr>
        <w:tblPrEx>
          <w:tblW w:w="5000" w:type="pct"/>
          <w:jc w:val="center"/>
          <w:tblCellMar>
            <w:top w:w="0" w:type="dxa"/>
            <w:left w:w="108" w:type="dxa"/>
            <w:bottom w:w="0" w:type="dxa"/>
            <w:right w:w="108" w:type="dxa"/>
          </w:tblCellMar>
          <w:tblLook w:val="0000"/>
        </w:tblPrEx>
        <w:trPr>
          <w:trHeight w:hRule="auto" w:val="0"/>
          <w:jc w:val="center"/>
        </w:trPr>
        <w:tc>
          <w:tcPr>
            <w:tcW w:w="737"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等线" w:eastAsia="等线" w:hAnsi="等线" w:cs="等线"/>
                <w:i w:val="0"/>
                <w:iCs w:val="0"/>
                <w:color w:val="333333"/>
                <w:sz w:val="13"/>
                <w:szCs w:val="13"/>
                <w:u w:val="none"/>
              </w:rPr>
            </w:pPr>
            <w:r>
              <w:rPr>
                <w:rFonts w:ascii="等线" w:eastAsia="等线" w:hAnsi="等线" w:cs="等线"/>
                <w:i w:val="0"/>
                <w:iCs w:val="0"/>
                <w:color w:val="333333"/>
                <w:sz w:val="13"/>
                <w:szCs w:val="13"/>
                <w:u w:val="none"/>
              </w:rPr>
              <w:t xml:space="preserve">330222</w:t>
            </w:r>
          </w:p>
        </w:tc>
        <w:tc>
          <w:tcPr>
            <w:tcW w:w="113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left"/>
              <w:textAlignment w:val="center"/>
              <w:rPr>
                <w:rFonts w:ascii="等线" w:eastAsia="等线" w:hAnsi="等线" w:cs="等线" w:hint="eastAsia"/>
                <w:i w:val="0"/>
                <w:iCs w:val="0"/>
                <w:color w:val="333333"/>
                <w:sz w:val="13"/>
                <w:szCs w:val="13"/>
                <w:u w:val="none"/>
              </w:rPr>
            </w:pPr>
            <w:r>
              <w:rPr>
                <w:rFonts w:ascii="等线" w:eastAsia="等线" w:hAnsi="等线" w:cs="等线" w:hint="eastAsia"/>
                <w:i w:val="0"/>
                <w:iCs w:val="0"/>
                <w:color w:val="333333"/>
                <w:sz w:val="13"/>
                <w:szCs w:val="13"/>
                <w:u w:val="none"/>
              </w:rPr>
              <w:t xml:space="preserve">天津市西青区杨柳青第一中学</w:t>
            </w: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sz w:val="13"/>
                <w:szCs w:val="13"/>
                <w:u w:val="none"/>
              </w:rPr>
              <w:t xml:space="preserve">16284.37</w:t>
            </w: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sz w:val="13"/>
                <w:szCs w:val="13"/>
                <w:u w:val="none"/>
              </w:rPr>
              <w:t xml:space="preserve">16284.37</w:t>
            </w: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sz w:val="13"/>
                <w:szCs w:val="13"/>
                <w:u w:val="none"/>
              </w:rPr>
              <w:t xml:space="preserve">16284.37</w:t>
            </w:r>
          </w:p>
        </w:tc>
      </w:tr>
      <w:tr>
        <w:tblPrEx>
          <w:tblW w:w="5000" w:type="pct"/>
          <w:jc w:val="center"/>
          <w:tblCellMar>
            <w:top w:w="0" w:type="dxa"/>
            <w:left w:w="108" w:type="dxa"/>
            <w:bottom w:w="0" w:type="dxa"/>
            <w:right w:w="108" w:type="dxa"/>
          </w:tblCellMar>
          <w:tblLook w:val="0000"/>
        </w:tblPrEx>
        <w:trPr>
          <w:trHeight w:hRule="auto" w:val="0"/>
          <w:jc w:val="center"/>
        </w:trPr>
        <w:tc>
          <w:tcPr>
            <w:tcW w:w="1134" w:type="dxa"/>
            <w:gridSpan w:val="10"/>
            <w:tcBorders>
              <w:top w:val="single" w:sz="8"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sectPr>
          <w:footerReference w:type="default" r:id="rId6"/>
          <w:type w:val="nextPage"/>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32133"/>
      <w:r>
        <w:rPr>
          <w:rFonts w:ascii="黑体" w:eastAsia="黑体" w:hAnsi="黑体" w:hint="eastAsia"/>
          <w:sz w:val="30"/>
          <w:szCs w:val="30"/>
          <w:lang w:val="en-US" w:eastAsia="zh-CN"/>
        </w:rPr>
        <w:t xml:space="preserve">四、《支出决算表》</w:t>
      </w:r>
      <w:bookmarkEnd w:id="7"/>
    </w:p>
    <w:tbl>
      <w:tblPr>
        <w:tblStyle w:val="普通表格"/>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478"/>
        <w:gridCol w:w="875"/>
        <w:gridCol w:w="2136"/>
        <w:gridCol w:w="2137"/>
        <w:gridCol w:w="2137"/>
        <w:gridCol w:w="2137"/>
        <w:gridCol w:w="2137"/>
        <w:gridCol w:w="2137"/>
      </w:tblGrid>
      <w:tr>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hRule="auto" w:val="0"/>
          <w:jc w:val="center"/>
        </w:trPr>
        <w:tc>
          <w:tcPr>
            <w:tcW w:w="1701"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天津市西青区杨柳青第一中学</w:t>
            </w:r>
          </w:p>
        </w:tc>
        <w:tc>
          <w:tcPr>
            <w:tcW w:w="1701"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1701"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1701"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1701"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5000" w:type="pct"/>
          <w:jc w:val="center"/>
          <w:tblCellMar>
            <w:top w:w="0" w:type="dxa"/>
            <w:left w:w="108" w:type="dxa"/>
            <w:bottom w:w="0" w:type="dxa"/>
            <w:right w:w="108" w:type="dxa"/>
          </w:tblCellMar>
          <w:tblLook w:val="0000"/>
        </w:tblPrEx>
        <w:trPr>
          <w:trHeight w:hRule="exact" w:val="397"/>
          <w:jc w:val="center"/>
        </w:trPr>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5000" w:type="pct"/>
          <w:jc w:val="center"/>
          <w:tblCellMar>
            <w:top w:w="0" w:type="dxa"/>
            <w:left w:w="108" w:type="dxa"/>
            <w:bottom w:w="0" w:type="dxa"/>
            <w:right w:w="108" w:type="dxa"/>
          </w:tblCellMar>
          <w:tblLook w:val="0000"/>
        </w:tblPrEx>
        <w:trPr>
          <w:trHeight w:hRule="exact" w:val="397"/>
          <w:jc w:val="center"/>
        </w:trPr>
        <w:tc>
          <w:tcPr>
            <w:tcW w:w="39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val="312"/>
          <w:jc w:val="center"/>
        </w:trPr>
        <w:tc>
          <w:tcPr>
            <w:tcW w:w="3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hRule="exact" w:val="397"/>
          <w:jc w:val="center"/>
        </w:trPr>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kern w:val="0.0"/>
                <w:sz w:val="20"/>
                <w:szCs w:val="20"/>
                <w:lang w:val="en-US" w:eastAsia="zh-CN"/>
              </w:rPr>
            </w:pPr>
            <w:r>
              <w:rPr>
                <w:rFonts w:ascii="宋体" w:eastAsia="宋体" w:hAnsi="宋体" w:cs="宋体" w:hint="eastAsia"/>
                <w:kern w:val="0.0"/>
                <w:sz w:val="20"/>
                <w:szCs w:val="20"/>
                <w:lang w:val="en-US" w:eastAsia="zh-CN"/>
              </w:rPr>
              <w:t xml:space="preserve">59679927.80</w:t>
            </w:r>
          </w:p>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kern w:val="0.0"/>
                <w:sz w:val="20"/>
                <w:szCs w:val="20"/>
                <w:lang w:val="en-US" w:eastAsia="zh-CN"/>
              </w:rPr>
            </w:pPr>
            <w:r>
              <w:rPr>
                <w:rFonts w:ascii="宋体" w:eastAsia="宋体" w:hAnsi="宋体" w:cs="宋体" w:hint="eastAsia"/>
                <w:kern w:val="0.0"/>
                <w:sz w:val="20"/>
                <w:szCs w:val="20"/>
                <w:lang w:val="en-US" w:eastAsia="zh-CN"/>
              </w:rPr>
              <w:t xml:space="preserve">59664440.80</w:t>
            </w:r>
          </w:p>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r>
              <w:rPr>
                <w:rFonts w:ascii="宋体" w:eastAsia="宋体" w:hAnsi="宋体" w:cs="宋体" w:hint="eastAsia"/>
                <w:kern w:val="0.0"/>
                <w:sz w:val="20"/>
                <w:szCs w:val="20"/>
                <w:lang w:val="en-US" w:eastAsia="zh-CN"/>
              </w:rPr>
              <w:t xml:space="preserve">15487.00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kern w:val="0.0"/>
                <w:sz w:val="20"/>
                <w:szCs w:val="20"/>
                <w:lang w:val="en-US" w:eastAsia="zh-CN"/>
              </w:rPr>
            </w:pPr>
          </w:p>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p>
        </w:tc>
      </w:tr>
      <w:tr>
        <w:tblPrEx>
          <w:tblW w:w="5000" w:type="pct"/>
          <w:jc w:val="center"/>
          <w:tblCellMar>
            <w:top w:w="0" w:type="dxa"/>
            <w:left w:w="108" w:type="dxa"/>
            <w:bottom w:w="0" w:type="dxa"/>
            <w:right w:w="108" w:type="dxa"/>
          </w:tblCellMar>
          <w:tblLook w:val="0000"/>
        </w:tblPrEx>
        <w:trPr>
          <w:trHeight w:val="397"/>
          <w:jc w:val="center"/>
        </w:trPr>
        <w:tc>
          <w:tcPr>
            <w:tcW w:w="39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教育支出</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59679927.80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59664440.80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15487.00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val="397"/>
          <w:jc w:val="center"/>
        </w:trPr>
        <w:tc>
          <w:tcPr>
            <w:tcW w:w="39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普通教育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59679927.80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59664440.80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15487.00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val="397"/>
          <w:jc w:val="center"/>
        </w:trPr>
        <w:tc>
          <w:tcPr>
            <w:tcW w:w="39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2050204</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高中教育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59457587.60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59442100.60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15487.00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val="397"/>
          <w:jc w:val="center"/>
        </w:trPr>
        <w:tc>
          <w:tcPr>
            <w:tcW w:w="39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2050299</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其他普通教育支出</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222340.20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222340.20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hRule="auto" w:val="0"/>
          <w:jc w:val="center"/>
        </w:trPr>
        <w:tc>
          <w:tcPr>
            <w:tcW w:w="1701"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1775"/>
      <w:r>
        <w:rPr>
          <w:rFonts w:ascii="黑体" w:eastAsia="黑体" w:hAnsi="黑体" w:hint="eastAsia"/>
          <w:sz w:val="30"/>
          <w:szCs w:val="30"/>
          <w:lang w:val="en-US" w:eastAsia="zh-CN"/>
        </w:rPr>
        <w:t xml:space="preserve">五、《财政拨款收入支出决算总表》</w:t>
      </w:r>
      <w:bookmarkEnd w:id="8"/>
    </w:p>
    <w:tbl>
      <w:tblPr>
        <w:tblStyle w:val="普通表格"/>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23"/>
        <w:gridCol w:w="1653"/>
        <w:gridCol w:w="2890"/>
        <w:gridCol w:w="1652"/>
        <w:gridCol w:w="1652"/>
        <w:gridCol w:w="1652"/>
        <w:gridCol w:w="1652"/>
      </w:tblGrid>
      <w:tr>
        <w:tblPrEx>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3118"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天津市西青区杨柳青第一中学</w:t>
            </w:r>
          </w:p>
        </w:tc>
        <w:tc>
          <w:tcPr>
            <w:tcW w:w="1701"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701"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701"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4174" w:type="dxa"/>
          <w:jc w:val="center"/>
          <w:tblLayout w:type="fixed"/>
          <w:tblCellMar>
            <w:top w:w="0" w:type="dxa"/>
            <w:left w:w="108" w:type="dxa"/>
            <w:bottom w:w="0" w:type="dxa"/>
            <w:right w:w="108" w:type="dxa"/>
          </w:tblCellMar>
          <w:tblLook w:val="0000"/>
        </w:tblPrEx>
        <w:trPr>
          <w:trHeight w:hRule="auto" w:val="0"/>
          <w:jc w:val="center"/>
        </w:trPr>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57515165.43</w:t>
            </w: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57515165.43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57515165.43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57515165.43</w:t>
            </w: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57515165.43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333333"/>
                <w:kern w:val="0.0"/>
                <w:sz w:val="20"/>
                <w:szCs w:val="20"/>
                <w:u w:val="none"/>
                <w:lang w:val="en-US" w:eastAsia="zh-CN"/>
              </w:rPr>
              <w:t xml:space="preserve">57515165.43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57515165.43</w:t>
            </w: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57515165.43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333333"/>
                <w:kern w:val="0.0"/>
                <w:sz w:val="20"/>
                <w:szCs w:val="20"/>
                <w:u w:val="none"/>
                <w:lang w:val="en-US" w:eastAsia="zh-CN"/>
              </w:rPr>
              <w:t xml:space="preserve">57515165.43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auto" w:val="0"/>
          <w:jc w:val="center"/>
        </w:trPr>
        <w:tc>
          <w:tcPr>
            <w:tcW w:w="3118" w:type="dxa"/>
            <w:gridSpan w:val="7"/>
            <w:tcBorders>
              <w:top w:val="single" w:sz="4" w:space="0" w:color="000000"/>
              <w:left w:val="nil"/>
              <w:bottom w:val="nil"/>
              <w:right w:val="nil"/>
            </w:tcBorders>
            <w:shd w:val="clear" w:color="auto" w:fill="FFFFFF"/>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等线" w:eastAsia="等线" w:hAnsi="等线" w:cs="等线"/>
                <w:b w:val="0"/>
                <w:bCs w:val="0"/>
                <w:i w:val="0"/>
                <w:iCs w:val="0"/>
                <w:color w:val="333333"/>
                <w:spacing w:val="0"/>
                <w:w w:val="100"/>
                <w:sz w:val="20"/>
                <w:szCs w:val="20"/>
                <w:vertAlign w:val="baseline"/>
              </w:rPr>
            </w:pPr>
            <w:r>
              <w:rPr>
                <w:rFonts w:ascii="等线" w:eastAsia="等线" w:hAnsi="等线" w:cs="等线" w:hint="eastAsia"/>
                <w:b w:val="0"/>
                <w:bCs w:val="0"/>
                <w:i w:val="0"/>
                <w:iCs w:val="0"/>
                <w:color w:val="333333"/>
                <w:spacing w:val="0"/>
                <w:w w:val="100"/>
                <w:sz w:val="20"/>
                <w:szCs w:val="20"/>
                <w:vertAlign w:val="baseli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6908"/>
      <w:r>
        <w:rPr>
          <w:rFonts w:ascii="黑体" w:eastAsia="黑体" w:hAnsi="黑体" w:hint="eastAsia"/>
          <w:sz w:val="30"/>
          <w:szCs w:val="30"/>
          <w:lang w:val="en-US" w:eastAsia="zh-CN"/>
        </w:rPr>
        <w:t xml:space="preserve">六、《一般公共预算财政拨款支出决算表》</w:t>
      </w:r>
      <w:bookmarkEnd w:id="9"/>
    </w:p>
    <w:tbl>
      <w:tblPr>
        <w:tblStyle w:val="普通表格"/>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465"/>
        <w:gridCol w:w="964"/>
        <w:gridCol w:w="2549"/>
        <w:gridCol w:w="2549"/>
        <w:gridCol w:w="2549"/>
        <w:gridCol w:w="2549"/>
        <w:gridCol w:w="2549"/>
      </w:tblGrid>
      <w:tr>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hRule="auto" w:val="0"/>
          <w:jc w:val="center"/>
        </w:trPr>
        <w:tc>
          <w:tcPr>
            <w:tcW w:w="2268"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天津市西青区杨柳青第一中学</w:t>
            </w:r>
          </w:p>
        </w:tc>
        <w:tc>
          <w:tcPr>
            <w:tcW w:w="170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5000" w:type="pct"/>
          <w:jc w:val="center"/>
          <w:tblCellMar>
            <w:top w:w="0" w:type="dxa"/>
            <w:left w:w="108" w:type="dxa"/>
            <w:bottom w:w="0" w:type="dxa"/>
            <w:right w:w="108" w:type="dxa"/>
          </w:tblCellMar>
          <w:tblLook w:val="0000"/>
        </w:tblPrEx>
        <w:trPr>
          <w:trHeight w:val="567"/>
          <w:jc w:val="center"/>
        </w:trPr>
        <w:tc>
          <w:tcPr>
            <w:tcW w:w="2268"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1701"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5000" w:type="pct"/>
          <w:jc w:val="center"/>
          <w:tblCellMar>
            <w:top w:w="0" w:type="dxa"/>
            <w:left w:w="108" w:type="dxa"/>
            <w:bottom w:w="0" w:type="dxa"/>
            <w:right w:w="108" w:type="dxa"/>
          </w:tblCellMar>
          <w:tblLook w:val="0000"/>
        </w:tblPrEx>
        <w:trPr>
          <w:trHeight w:val="567"/>
          <w:jc w:val="center"/>
        </w:trPr>
        <w:tc>
          <w:tcPr>
            <w:tcW w:w="553"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1701"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1701"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5000" w:type="pct"/>
          <w:jc w:val="center"/>
          <w:tblCellMar>
            <w:top w:w="0" w:type="dxa"/>
            <w:left w:w="108" w:type="dxa"/>
            <w:bottom w:w="0" w:type="dxa"/>
            <w:right w:w="108" w:type="dxa"/>
          </w:tblCellMar>
          <w:tblLook w:val="0000"/>
        </w:tblPrEx>
        <w:trPr>
          <w:trHeight w:val="567"/>
          <w:jc w:val="center"/>
        </w:trPr>
        <w:tc>
          <w:tcPr>
            <w:tcW w:w="2268"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333333"/>
                <w:sz w:val="20"/>
                <w:szCs w:val="20"/>
                <w:u w:val="none"/>
              </w:rPr>
            </w:pPr>
            <w:r>
              <w:rPr>
                <w:rFonts w:ascii="宋体" w:eastAsia="宋体" w:hAnsi="宋体" w:cs="宋体" w:hint="eastAsia"/>
                <w:i w:val="0"/>
                <w:iCs w:val="0"/>
                <w:color w:val="333333"/>
                <w:kern w:val="0.0"/>
                <w:sz w:val="20"/>
                <w:szCs w:val="20"/>
                <w:u w:val="none"/>
                <w:lang w:val="en-US" w:eastAsia="zh-CN"/>
              </w:rPr>
              <w:t xml:space="preserve">57515165.43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333333"/>
                <w:sz w:val="20"/>
                <w:szCs w:val="20"/>
                <w:u w:val="none"/>
              </w:rPr>
            </w:pPr>
            <w:r>
              <w:rPr>
                <w:rFonts w:ascii="宋体" w:eastAsia="宋体" w:hAnsi="宋体" w:cs="宋体" w:hint="eastAsia"/>
                <w:i w:val="0"/>
                <w:iCs w:val="0"/>
                <w:color w:val="333333"/>
                <w:kern w:val="0.0"/>
                <w:sz w:val="20"/>
                <w:szCs w:val="20"/>
                <w:u w:val="none"/>
                <w:lang w:val="en-US" w:eastAsia="zh-CN"/>
              </w:rPr>
              <w:t xml:space="preserve">57499678.43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333333"/>
                <w:sz w:val="20"/>
                <w:szCs w:val="20"/>
                <w:u w:val="none"/>
              </w:rPr>
            </w:pPr>
            <w:r>
              <w:rPr>
                <w:rFonts w:ascii="宋体" w:eastAsia="宋体" w:hAnsi="宋体" w:cs="宋体" w:hint="eastAsia"/>
                <w:i w:val="0"/>
                <w:iCs w:val="0"/>
                <w:color w:val="333333"/>
                <w:kern w:val="0.0"/>
                <w:sz w:val="20"/>
                <w:szCs w:val="20"/>
                <w:u w:val="none"/>
                <w:lang w:val="en-US" w:eastAsia="zh-CN"/>
              </w:rPr>
              <w:t xml:space="preserve">51292635.48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333333"/>
                <w:sz w:val="20"/>
                <w:szCs w:val="20"/>
                <w:u w:val="none"/>
              </w:rPr>
            </w:pPr>
            <w:r>
              <w:rPr>
                <w:rFonts w:ascii="宋体" w:eastAsia="宋体" w:hAnsi="宋体" w:cs="宋体" w:hint="eastAsia"/>
                <w:i w:val="0"/>
                <w:iCs w:val="0"/>
                <w:color w:val="333333"/>
                <w:kern w:val="0.0"/>
                <w:sz w:val="20"/>
                <w:szCs w:val="20"/>
                <w:u w:val="none"/>
                <w:lang w:val="en-US" w:eastAsia="zh-CN"/>
              </w:rPr>
              <w:t xml:space="preserve">6207042.95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333333"/>
                <w:sz w:val="20"/>
                <w:szCs w:val="20"/>
                <w:u w:val="none"/>
              </w:rPr>
            </w:pPr>
            <w:r>
              <w:rPr>
                <w:rFonts w:ascii="宋体" w:eastAsia="宋体" w:hAnsi="宋体" w:cs="宋体" w:hint="eastAsia"/>
                <w:i w:val="0"/>
                <w:iCs w:val="0"/>
                <w:color w:val="333333"/>
                <w:kern w:val="0.0"/>
                <w:sz w:val="20"/>
                <w:szCs w:val="20"/>
                <w:u w:val="none"/>
                <w:lang w:val="en-US" w:eastAsia="zh-CN"/>
              </w:rPr>
              <w:t xml:space="preserve">15487.00</w:t>
            </w:r>
          </w:p>
        </w:tc>
      </w:tr>
      <w:tr>
        <w:tblPrEx>
          <w:tblW w:w="5000" w:type="pct"/>
          <w:jc w:val="center"/>
          <w:tblCellMar>
            <w:top w:w="0" w:type="dxa"/>
            <w:left w:w="108" w:type="dxa"/>
            <w:bottom w:w="0" w:type="dxa"/>
            <w:right w:w="108" w:type="dxa"/>
          </w:tblCellMar>
          <w:tblLook w:val="0000"/>
        </w:tblPrEx>
        <w:trPr>
          <w:trHeight w:val="567"/>
          <w:jc w:val="center"/>
        </w:trPr>
        <w:tc>
          <w:tcPr>
            <w:tcW w:w="553"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hint="eastAsia"/>
                <w:i w:val="0"/>
                <w:iCs w:val="0"/>
                <w:color w:val="333333"/>
                <w:sz w:val="20"/>
                <w:szCs w:val="20"/>
                <w:u w:val="none"/>
              </w:rPr>
            </w:pPr>
            <w:r>
              <w:rPr>
                <w:rFonts w:ascii="等线" w:eastAsia="等线" w:hAnsi="等线" w:cs="等线" w:hint="eastAsia"/>
                <w:i w:val="0"/>
                <w:iCs w:val="0"/>
                <w:color w:val="333333"/>
                <w:sz w:val="20"/>
                <w:szCs w:val="20"/>
                <w:u w:val="none"/>
              </w:rPr>
              <w:t xml:space="preserve">205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教育支出</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57515165.43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57499678.43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51292635.48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6207042.95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15487.00</w:t>
            </w:r>
          </w:p>
        </w:tc>
      </w:tr>
      <w:tr>
        <w:tblPrEx>
          <w:tblW w:w="5000" w:type="pct"/>
          <w:jc w:val="center"/>
          <w:tblCellMar>
            <w:top w:w="0" w:type="dxa"/>
            <w:left w:w="108" w:type="dxa"/>
            <w:bottom w:w="0" w:type="dxa"/>
            <w:right w:w="108" w:type="dxa"/>
          </w:tblCellMar>
          <w:tblLook w:val="0000"/>
        </w:tblPrEx>
        <w:trPr>
          <w:trHeight w:val="567"/>
          <w:jc w:val="center"/>
        </w:trPr>
        <w:tc>
          <w:tcPr>
            <w:tcW w:w="553"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hint="eastAsia"/>
                <w:i w:val="0"/>
                <w:iCs w:val="0"/>
                <w:color w:val="333333"/>
                <w:sz w:val="20"/>
                <w:szCs w:val="20"/>
                <w:u w:val="none"/>
              </w:rPr>
            </w:pPr>
            <w:r>
              <w:rPr>
                <w:rFonts w:ascii="等线" w:eastAsia="等线" w:hAnsi="等线" w:cs="等线" w:hint="eastAsia"/>
                <w:i w:val="0"/>
                <w:iCs w:val="0"/>
                <w:color w:val="333333"/>
                <w:sz w:val="20"/>
                <w:szCs w:val="20"/>
                <w:u w:val="none"/>
              </w:rPr>
              <w:t xml:space="preserve">20502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普通教育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57515165.43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57499678.43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51292635.48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6207042.95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15487.00</w:t>
            </w:r>
          </w:p>
        </w:tc>
      </w:tr>
      <w:tr>
        <w:tblPrEx>
          <w:tblW w:w="5000" w:type="pct"/>
          <w:jc w:val="center"/>
          <w:tblCellMar>
            <w:top w:w="0" w:type="dxa"/>
            <w:left w:w="108" w:type="dxa"/>
            <w:bottom w:w="0" w:type="dxa"/>
            <w:right w:w="108" w:type="dxa"/>
          </w:tblCellMar>
          <w:tblLook w:val="0000"/>
        </w:tblPrEx>
        <w:trPr>
          <w:trHeight w:val="567"/>
          <w:jc w:val="center"/>
        </w:trPr>
        <w:tc>
          <w:tcPr>
            <w:tcW w:w="553"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hint="eastAsia"/>
                <w:i w:val="0"/>
                <w:iCs w:val="0"/>
                <w:color w:val="333333"/>
                <w:sz w:val="20"/>
                <w:szCs w:val="20"/>
                <w:u w:val="none"/>
              </w:rPr>
            </w:pPr>
            <w:r>
              <w:rPr>
                <w:rFonts w:ascii="等线" w:eastAsia="等线" w:hAnsi="等线" w:cs="等线" w:hint="eastAsia"/>
                <w:i w:val="0"/>
                <w:iCs w:val="0"/>
                <w:color w:val="333333"/>
                <w:sz w:val="20"/>
                <w:szCs w:val="20"/>
                <w:u w:val="none"/>
              </w:rPr>
              <w:t xml:space="preserve">2050204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高中教育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57292825.23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57277338.23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51070295.28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6207042.95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15487.00</w:t>
            </w:r>
          </w:p>
        </w:tc>
      </w:tr>
      <w:tr>
        <w:tblPrEx>
          <w:tblW w:w="5000" w:type="pct"/>
          <w:jc w:val="center"/>
          <w:tblCellMar>
            <w:top w:w="0" w:type="dxa"/>
            <w:left w:w="108" w:type="dxa"/>
            <w:bottom w:w="0" w:type="dxa"/>
            <w:right w:w="108" w:type="dxa"/>
          </w:tblCellMar>
          <w:tblLook w:val="0000"/>
        </w:tblPrEx>
        <w:trPr>
          <w:trHeight w:val="567"/>
          <w:jc w:val="center"/>
        </w:trPr>
        <w:tc>
          <w:tcPr>
            <w:tcW w:w="553"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hint="eastAsia"/>
                <w:i w:val="0"/>
                <w:iCs w:val="0"/>
                <w:color w:val="333333"/>
                <w:sz w:val="20"/>
                <w:szCs w:val="20"/>
                <w:u w:val="none"/>
              </w:rPr>
            </w:pPr>
            <w:r>
              <w:rPr>
                <w:rFonts w:ascii="等线" w:eastAsia="等线" w:hAnsi="等线" w:cs="等线" w:hint="eastAsia"/>
                <w:i w:val="0"/>
                <w:iCs w:val="0"/>
                <w:color w:val="333333"/>
                <w:sz w:val="20"/>
                <w:szCs w:val="20"/>
                <w:u w:val="none"/>
              </w:rPr>
              <w:t xml:space="preserve">2050299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其他普通教育支出</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222340.20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222340.20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222340.20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hRule="auto" w:val="0"/>
          <w:jc w:val="center"/>
        </w:trPr>
        <w:tc>
          <w:tcPr>
            <w:tcW w:w="226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31529"/>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840"/>
        <w:gridCol w:w="1942"/>
        <w:gridCol w:w="1942"/>
        <w:gridCol w:w="841"/>
        <w:gridCol w:w="1942"/>
        <w:gridCol w:w="1942"/>
        <w:gridCol w:w="841"/>
        <w:gridCol w:w="1942"/>
        <w:gridCol w:w="1942"/>
      </w:tblGrid>
      <w:tr>
        <w:tblPrEx>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701"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天津市西青区杨柳青第一中学</w:t>
            </w:r>
          </w:p>
        </w:tc>
        <w:tc>
          <w:tcPr>
            <w:tcW w:w="170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3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4174" w:type="dxa"/>
          <w:jc w:val="center"/>
          <w:tblLayout w:type="fixed"/>
          <w:tblCellMar>
            <w:top w:w="0" w:type="dxa"/>
            <w:left w:w="108" w:type="dxa"/>
            <w:bottom w:w="0" w:type="dxa"/>
            <w:right w:w="108" w:type="dxa"/>
          </w:tblCellMar>
          <w:tblLook w:val="0000"/>
        </w:tblPrEx>
        <w:trPr>
          <w:trHeight w:hRule="auto" w:val="0"/>
          <w:jc w:val="center"/>
        </w:trPr>
        <w:tc>
          <w:tcPr>
            <w:tcW w:w="1701"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701"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4174" w:type="dxa"/>
          <w:jc w:val="center"/>
          <w:tblLayout w:type="fixed"/>
          <w:tblCellMar>
            <w:top w:w="0" w:type="dxa"/>
            <w:left w:w="108" w:type="dxa"/>
            <w:bottom w:w="0" w:type="dxa"/>
            <w:right w:w="108" w:type="dxa"/>
          </w:tblCellMar>
          <w:tblLook w:val="0000"/>
        </w:tblPrEx>
        <w:trPr>
          <w:trHeight w:hRule="exact" w:val="850"/>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50209465.16</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5863996.95</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11895446.28</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441822.78</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343046.00</w:t>
            </w: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3842545.30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1698300.00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3200.00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320046.00</w:t>
            </w: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455033.40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12719680.25</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278173.80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3566897.06</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2029098.61</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1557703.60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2338336.13</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1543987.35</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9258.00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167379.63</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11809904.00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245310.00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141877.90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1083170.32</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12691.90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676073.10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23000.00</w:t>
            </w: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222340.20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16694.52</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37901.97</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75476.00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51345.00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581546.00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62000.00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240.00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21302.04</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116477.50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538590.11</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1701"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51292635.48</w:t>
            </w:r>
          </w:p>
        </w:tc>
        <w:tc>
          <w:tcPr>
            <w:tcW w:w="1701"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6207042.95</w:t>
            </w:r>
          </w:p>
        </w:tc>
      </w:tr>
      <w:tr>
        <w:tblPrEx>
          <w:tblW w:w="14174" w:type="dxa"/>
          <w:jc w:val="center"/>
          <w:tblLayout w:type="fixed"/>
          <w:tblCellMar>
            <w:top w:w="0" w:type="dxa"/>
            <w:left w:w="108" w:type="dxa"/>
            <w:bottom w:w="0" w:type="dxa"/>
            <w:right w:w="108" w:type="dxa"/>
          </w:tblCellMar>
          <w:tblLook w:val="0000"/>
        </w:tblPrEx>
        <w:trPr>
          <w:trHeight w:hRule="auto" w:val="0"/>
          <w:jc w:val="center"/>
        </w:trPr>
        <w:tc>
          <w:tcPr>
            <w:tcW w:w="1701"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等线" w:eastAsia="等线" w:hAnsi="等线" w:cs="等线" w:hint="eastAsia"/>
                <w:b w:val="0"/>
                <w:bCs w:val="0"/>
                <w:i w:val="0"/>
                <w:iCs w:val="0"/>
                <w:color w:val="333333"/>
                <w:spacing w:val="0"/>
                <w:w w:val="100"/>
                <w:sz w:val="20"/>
                <w:szCs w:val="20"/>
                <w:vertAlign w:val="baseline"/>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15896"/>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0"/>
        <w:gridCol w:w="2402"/>
        <w:gridCol w:w="1802"/>
        <w:gridCol w:w="1802"/>
        <w:gridCol w:w="1802"/>
        <w:gridCol w:w="1802"/>
        <w:gridCol w:w="1802"/>
        <w:gridCol w:w="1802"/>
      </w:tblGrid>
      <w:tr>
        <w:tblPrEx>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2268"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天津市西青区杨柳青第一中学</w:t>
            </w:r>
          </w:p>
        </w:tc>
        <w:tc>
          <w:tcPr>
            <w:tcW w:w="170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226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90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90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90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226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90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auto" w:val="0"/>
          <w:jc w:val="center"/>
        </w:trPr>
        <w:tc>
          <w:tcPr>
            <w:tcW w:w="226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天津市西青区杨柳青第一中学2025年度政府性基金预算财政拨款收入支出决算表为空表。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4983"/>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412"/>
        <w:gridCol w:w="812"/>
        <w:gridCol w:w="2158"/>
        <w:gridCol w:w="2158"/>
        <w:gridCol w:w="2158"/>
        <w:gridCol w:w="2158"/>
        <w:gridCol w:w="2159"/>
        <w:gridCol w:w="2159"/>
      </w:tblGrid>
      <w:tr>
        <w:tblPrEx>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hRule="auto" w:val="0"/>
          <w:tblHeader/>
          <w:jc w:val="center"/>
        </w:trPr>
        <w:tc>
          <w:tcPr>
            <w:tcW w:w="113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天津市西青区杨柳青第一中学</w:t>
            </w:r>
          </w:p>
        </w:tc>
        <w:tc>
          <w:tcPr>
            <w:tcW w:w="1134"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134"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134"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134"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55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r>
      <w:tr>
        <w:tblPrEx>
          <w:tblW w:w="14174" w:type="dxa"/>
          <w:jc w:val="center"/>
          <w:tblCellMar>
            <w:top w:w="0" w:type="dxa"/>
            <w:left w:w="108" w:type="dxa"/>
            <w:bottom w:w="0" w:type="dxa"/>
            <w:right w:w="108" w:type="dxa"/>
          </w:tblCellMar>
          <w:tblLook w:val="0000"/>
        </w:tblPrEx>
        <w:trPr>
          <w:trHeight w:val="567"/>
          <w:jc w:val="center"/>
        </w:trPr>
        <w:tc>
          <w:tcPr>
            <w:tcW w:w="1134"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注：本表反映本年度国有资本经营预算财政拨款收入、支出及结转和结余情况。</w:t>
            </w:r>
          </w:p>
        </w:tc>
      </w:tr>
    </w:tbl>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天津市西青区杨柳青第一中学2025年度国有资本经营预算财政拨款收入支出决算表为空表。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11809"/>
      <w:r>
        <w:rPr>
          <w:rFonts w:ascii="黑体" w:eastAsia="黑体" w:hAnsi="黑体" w:hint="eastAsia"/>
          <w:b/>
          <w:bCs/>
          <w:sz w:val="30"/>
          <w:szCs w:val="30"/>
          <w:lang w:val="en-US" w:eastAsia="zh-CN"/>
        </w:rPr>
        <w:t xml:space="preserve">十、《财政拨款“三公”经费支出决算表》</w:t>
      </w:r>
      <w:bookmarkEnd w:id="13"/>
    </w:p>
    <w:tbl>
      <w:tblPr>
        <w:tblStyle w:val="普通表格"/>
        <w:tblW w:w="141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2362"/>
        <w:gridCol w:w="2362"/>
        <w:gridCol w:w="2362"/>
        <w:gridCol w:w="2362"/>
        <w:gridCol w:w="2363"/>
        <w:gridCol w:w="2363"/>
      </w:tblGrid>
      <w:tr>
        <w:tblPrEx>
          <w:tblW w:w="141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hRule="auto" w:val="0"/>
          <w:jc w:val="center"/>
        </w:trPr>
        <w:tc>
          <w:tcPr>
            <w:tcW w:w="2301" w:type="auto"/>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天津市西青区杨柳青第一中学</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4168" w:type="dxa"/>
          <w:jc w:val="center"/>
          <w:tblCellMar>
            <w:top w:w="0" w:type="dxa"/>
            <w:left w:w="108" w:type="dxa"/>
            <w:bottom w:w="0" w:type="dxa"/>
            <w:right w:w="108" w:type="dxa"/>
          </w:tblCellMar>
          <w:tblLook w:val="0000"/>
        </w:tblPrEx>
        <w:trPr>
          <w:trHeight w:hRule="auto" w:val="0"/>
          <w:jc w:val="center"/>
        </w:trPr>
        <w:tc>
          <w:tcPr>
            <w:tcW w:w="2298" w:type="auto"/>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672" w:type="auto"/>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2301" w:type="auto"/>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4168" w:type="dxa"/>
          <w:jc w:val="center"/>
          <w:tblCellMar>
            <w:top w:w="0" w:type="dxa"/>
            <w:left w:w="108" w:type="dxa"/>
            <w:bottom w:w="0" w:type="dxa"/>
            <w:right w:w="108" w:type="dxa"/>
          </w:tblCellMar>
          <w:tblLook w:val="0000"/>
        </w:tblPrEx>
        <w:trPr>
          <w:trHeight w:hRule="auto" w:val="0"/>
          <w:jc w:val="center"/>
        </w:trPr>
        <w:tc>
          <w:tcPr>
            <w:tcW w:w="2298" w:type="auto"/>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672" w:type="auto"/>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299" w:type="auto"/>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01" w:type="auto"/>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68" w:type="dxa"/>
          <w:jc w:val="center"/>
          <w:tblCellMar>
            <w:top w:w="0" w:type="dxa"/>
            <w:left w:w="108" w:type="dxa"/>
            <w:bottom w:w="0" w:type="dxa"/>
            <w:right w:w="108" w:type="dxa"/>
          </w:tblCellMar>
          <w:tblLook w:val="0000"/>
        </w:tblPrEx>
        <w:trPr>
          <w:trHeight w:hRule="auto" w:val="0"/>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r>
      <w:tr>
        <w:tblPrEx>
          <w:tblW w:w="14168" w:type="dxa"/>
          <w:jc w:val="center"/>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等线" w:eastAsia="等线" w:hAnsi="等线" w:cs="等线" w:hint="eastAsia"/>
                <w:b w:val="0"/>
                <w:bCs w:val="0"/>
                <w:i w:val="0"/>
                <w:iCs w:val="0"/>
                <w:color w:val="333333"/>
                <w:spacing w:val="0"/>
                <w:w w:val="100"/>
                <w:sz w:val="20"/>
                <w:szCs w:val="20"/>
                <w:vertAlign w:val="baseline"/>
              </w:rPr>
              <w:t xml:space="preserve">注：本表反映本年度一般公共预算和政府性基金预</w:t>
            </w:r>
            <w:r>
              <w:rPr>
                <w:rFonts w:ascii="等线" w:eastAsia="等线" w:hAnsi="等线" w:cs="等线" w:hint="eastAsia"/>
                <w:b w:val="0"/>
                <w:bCs w:val="0"/>
                <w:i w:val="0"/>
                <w:iCs w:val="0"/>
                <w:color w:val="333333"/>
                <w:spacing w:val="0"/>
                <w:w w:val="100"/>
                <w:sz w:val="20"/>
                <w:szCs w:val="20"/>
                <w:vertAlign w:val="baseline"/>
              </w:rPr>
              <w:t xml:space="preserve">算</w:t>
            </w:r>
            <w:r>
              <w:rPr>
                <w:rFonts w:ascii="等线" w:eastAsia="等线" w:hAnsi="等线" w:cs="等线" w:hint="eastAsia"/>
                <w:b w:val="0"/>
                <w:bCs w:val="0"/>
                <w:i w:val="0"/>
                <w:iCs w:val="0"/>
                <w:color w:val="333333"/>
                <w:spacing w:val="0"/>
                <w:w w:val="100"/>
                <w:sz w:val="20"/>
                <w:szCs w:val="20"/>
                <w:vertAlign w:val="baseline"/>
              </w:rPr>
              <w:t xml:space="preserve">“</w:t>
            </w:r>
            <w:r>
              <w:rPr>
                <w:rFonts w:ascii="等线" w:eastAsia="等线" w:hAnsi="等线" w:cs="等线" w:hint="eastAsia"/>
                <w:b w:val="0"/>
                <w:bCs w:val="0"/>
                <w:i w:val="0"/>
                <w:iCs w:val="0"/>
                <w:color w:val="333333"/>
                <w:spacing w:val="0"/>
                <w:w w:val="100"/>
                <w:sz w:val="20"/>
                <w:szCs w:val="20"/>
                <w:vertAlign w:val="baseline"/>
              </w:rPr>
              <w:t xml:space="preserve">三</w:t>
            </w:r>
            <w:r>
              <w:rPr>
                <w:rFonts w:ascii="等线" w:eastAsia="等线" w:hAnsi="等线" w:cs="等线" w:hint="eastAsia"/>
                <w:b w:val="0"/>
                <w:bCs w:val="0"/>
                <w:i w:val="0"/>
                <w:iCs w:val="0"/>
                <w:color w:val="333333"/>
                <w:spacing w:val="0"/>
                <w:w w:val="100"/>
                <w:sz w:val="20"/>
                <w:szCs w:val="20"/>
                <w:vertAlign w:val="baseline"/>
              </w:rPr>
              <w:t xml:space="preserve">公</w:t>
            </w:r>
            <w:r>
              <w:rPr>
                <w:rFonts w:ascii="等线" w:eastAsia="等线" w:hAnsi="等线" w:cs="等线" w:hint="eastAsia"/>
                <w:b w:val="0"/>
                <w:bCs w:val="0"/>
                <w:i w:val="0"/>
                <w:iCs w:val="0"/>
                <w:color w:val="333333"/>
                <w:spacing w:val="0"/>
                <w:w w:val="100"/>
                <w:sz w:val="20"/>
                <w:szCs w:val="20"/>
                <w:vertAlign w:val="baseline"/>
              </w:rPr>
              <w:t xml:space="preserve">”</w:t>
            </w:r>
            <w:r>
              <w:rPr>
                <w:rFonts w:ascii="等线" w:eastAsia="等线" w:hAnsi="等线" w:cs="等线" w:hint="eastAsia"/>
                <w:b w:val="0"/>
                <w:bCs w:val="0"/>
                <w:i w:val="0"/>
                <w:iCs w:val="0"/>
                <w:color w:val="333333"/>
                <w:spacing w:val="0"/>
                <w:w w:val="100"/>
                <w:sz w:val="20"/>
                <w:szCs w:val="20"/>
                <w:vertAlign w:val="baseline"/>
              </w:rPr>
              <w:t xml:space="preserve">经费支出决算情况。</w:t>
            </w:r>
          </w:p>
        </w:tc>
      </w:tr>
    </w:tbl>
    <w:p>
      <w:pPr>
        <w:divId w:val="0"/>
        <w:snapToGrid w:val="0"/>
        <w:jc w:val="left"/>
        <w:rPr>
          <w:rFonts w:ascii="等线" w:eastAsia="等线" w:hAnsi="等线" w:cs="等线" w:hint="eastAsia"/>
          <w:b w:val="0"/>
          <w:bCs w:val="0"/>
          <w:i w:val="0"/>
          <w:iCs w:val="0"/>
          <w:color w:val="333333"/>
          <w:spacing w:val="0"/>
          <w:w w:val="100"/>
          <w:sz w:val="20"/>
          <w:szCs w:val="20"/>
          <w:vertAlign w:val="baseline"/>
          <w:lang w:val="en-US" w:eastAsia="zh-CN"/>
        </w:rPr>
      </w:pPr>
      <w:r>
        <w:rPr>
          <w:rFonts w:ascii="等线" w:eastAsia="等线" w:hAnsi="等线" w:cs="等线" w:hint="eastAsia"/>
          <w:b w:val="0"/>
          <w:bCs w:val="0"/>
          <w:i w:val="0"/>
          <w:iCs w:val="0"/>
          <w:color w:val="333333"/>
          <w:spacing w:val="0"/>
          <w:w w:val="100"/>
          <w:sz w:val="20"/>
          <w:szCs w:val="20"/>
          <w:vertAlign w:val="baseline"/>
          <w:lang w:val="en-US" w:eastAsia="zh-CN"/>
        </w:rPr>
        <w:t xml:space="preserve">天津市西青区杨柳青第一中学2025年财政拨款“三公”经费支出决算表为空表。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28580"/>
      <w:r>
        <w:rPr>
          <w:rFonts w:ascii="黑体" w:eastAsia="黑体" w:hAnsi="黑体" w:hint="eastAsia"/>
          <w:b/>
          <w:bCs/>
          <w:sz w:val="30"/>
          <w:szCs w:val="30"/>
          <w:lang w:val="en-US" w:eastAsia="zh-CN"/>
        </w:rPr>
        <w:t xml:space="preserve">十一、《项目支出决算表》</w:t>
      </w:r>
      <w:bookmarkEnd w:id="14"/>
    </w:p>
    <w:tbl>
      <w:tblPr>
        <w:tblStyle w:val="普通表格"/>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482"/>
        <w:gridCol w:w="894"/>
        <w:gridCol w:w="2133"/>
        <w:gridCol w:w="2133"/>
        <w:gridCol w:w="2133"/>
        <w:gridCol w:w="2133"/>
        <w:gridCol w:w="2133"/>
        <w:gridCol w:w="2133"/>
      </w:tblGrid>
      <w:tr>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val="567"/>
          <w:jc w:val="center"/>
        </w:trPr>
        <w:tc>
          <w:tcPr>
            <w:tcW w:w="1701"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天津市西青区杨柳青第一中学</w:t>
            </w:r>
          </w:p>
        </w:tc>
        <w:tc>
          <w:tcPr>
            <w:tcW w:w="170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5000" w:type="pct"/>
          <w:jc w:val="center"/>
          <w:tblCellMar>
            <w:top w:w="0" w:type="dxa"/>
            <w:left w:w="108" w:type="dxa"/>
            <w:bottom w:w="0" w:type="dxa"/>
            <w:right w:w="108" w:type="dxa"/>
          </w:tblCellMar>
          <w:tblLook w:val="0000"/>
        </w:tblPrEx>
        <w:trPr>
          <w:trHeight w:val="567"/>
          <w:jc w:val="center"/>
        </w:trPr>
        <w:tc>
          <w:tcPr>
            <w:tcW w:w="1020"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26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5000" w:type="pct"/>
          <w:jc w:val="center"/>
          <w:tblCellMar>
            <w:top w:w="0" w:type="dxa"/>
            <w:left w:w="108" w:type="dxa"/>
            <w:bottom w:w="0" w:type="dxa"/>
            <w:right w:w="108" w:type="dxa"/>
          </w:tblCellMar>
          <w:tblLook w:val="0000"/>
        </w:tblPrEx>
        <w:trPr>
          <w:trHeight w:val="567"/>
          <w:jc w:val="center"/>
        </w:trPr>
        <w:tc>
          <w:tcPr>
            <w:tcW w:w="1020"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26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5000" w:type="pct"/>
          <w:jc w:val="center"/>
          <w:tblCellMar>
            <w:top w:w="0" w:type="dxa"/>
            <w:left w:w="108" w:type="dxa"/>
            <w:bottom w:w="0" w:type="dxa"/>
            <w:right w:w="108" w:type="dxa"/>
          </w:tblCellMar>
          <w:tblLook w:val="0000"/>
        </w:tblPrEx>
        <w:trPr>
          <w:trHeight w:val="567"/>
          <w:jc w:val="center"/>
        </w:trPr>
        <w:tc>
          <w:tcPr>
            <w:tcW w:w="226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15487.00</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15487.00</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val="567"/>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rPr>
            </w:pPr>
            <w:r>
              <w:rPr>
                <w:rFonts w:ascii="宋体" w:eastAsia="宋体" w:hAnsi="宋体" w:cs="宋体" w:hint="default"/>
                <w:i w:val="0"/>
                <w:iCs w:val="0"/>
                <w:color w:val="000000"/>
                <w:sz w:val="20"/>
                <w:szCs w:val="20"/>
                <w:u w:val="none"/>
                <w:lang w:val="en-US"/>
              </w:rPr>
              <w:t xml:space="preserve">教育支出</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15487.00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15487.00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r>
      <w:tr>
        <w:tblPrEx>
          <w:tblW w:w="5000" w:type="pct"/>
          <w:jc w:val="center"/>
          <w:tblCellMar>
            <w:top w:w="0" w:type="dxa"/>
            <w:left w:w="108" w:type="dxa"/>
            <w:bottom w:w="0" w:type="dxa"/>
            <w:right w:w="108" w:type="dxa"/>
          </w:tblCellMar>
          <w:tblLook w:val="0000"/>
        </w:tblPrEx>
        <w:trPr>
          <w:trHeight w:val="567"/>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rPr>
            </w:pPr>
            <w:r>
              <w:rPr>
                <w:rFonts w:ascii="宋体" w:eastAsia="宋体" w:hAnsi="宋体" w:cs="宋体" w:hint="default"/>
                <w:i w:val="0"/>
                <w:iCs w:val="0"/>
                <w:color w:val="000000"/>
                <w:sz w:val="20"/>
                <w:szCs w:val="20"/>
                <w:u w:val="none"/>
                <w:lang w:val="en-US"/>
              </w:rPr>
              <w:t xml:space="preserve">普通教育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15487.00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15487.00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r>
      <w:tr>
        <w:tblPrEx>
          <w:tblW w:w="5000" w:type="pct"/>
          <w:jc w:val="center"/>
          <w:tblCellMar>
            <w:top w:w="0" w:type="dxa"/>
            <w:left w:w="108" w:type="dxa"/>
            <w:bottom w:w="0" w:type="dxa"/>
            <w:right w:w="108" w:type="dxa"/>
          </w:tblCellMar>
          <w:tblLook w:val="0000"/>
        </w:tblPrEx>
        <w:trPr>
          <w:trHeight w:val="567"/>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2050204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rPr>
            </w:pPr>
            <w:r>
              <w:rPr>
                <w:rFonts w:ascii="宋体" w:eastAsia="宋体" w:hAnsi="宋体" w:cs="宋体" w:hint="default"/>
                <w:i w:val="0"/>
                <w:iCs w:val="0"/>
                <w:color w:val="000000"/>
                <w:sz w:val="20"/>
                <w:szCs w:val="20"/>
                <w:u w:val="none"/>
                <w:lang w:val="en-US"/>
              </w:rPr>
              <w:t xml:space="preserve">高中教育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15487.00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15487.00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r>
      <w:tr>
        <w:tblPrEx>
          <w:tblW w:w="5000" w:type="pct"/>
          <w:jc w:val="center"/>
          <w:tblCellMar>
            <w:top w:w="0" w:type="dxa"/>
            <w:left w:w="108" w:type="dxa"/>
            <w:bottom w:w="0" w:type="dxa"/>
            <w:right w:w="108" w:type="dxa"/>
          </w:tblCellMar>
          <w:tblLook w:val="0000"/>
        </w:tblPrEx>
        <w:trPr>
          <w:trHeight w:val="567"/>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2050204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rPr>
            </w:pPr>
            <w:r>
              <w:rPr>
                <w:rFonts w:ascii="宋体" w:eastAsia="宋体" w:hAnsi="宋体" w:cs="宋体" w:hint="default"/>
                <w:i w:val="0"/>
                <w:iCs w:val="0"/>
                <w:color w:val="000000"/>
                <w:sz w:val="20"/>
                <w:szCs w:val="20"/>
                <w:u w:val="none"/>
                <w:lang w:val="en-US"/>
              </w:rPr>
              <w:t xml:space="preserve">2025年学生资助政策体系（高中免学杂费）</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10841.00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10841.00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r>
      <w:tr>
        <w:tblPrEx>
          <w:tblW w:w="5000" w:type="pct"/>
          <w:jc w:val="center"/>
          <w:tblCellMar>
            <w:top w:w="0" w:type="dxa"/>
            <w:left w:w="108" w:type="dxa"/>
            <w:bottom w:w="0" w:type="dxa"/>
            <w:right w:w="108" w:type="dxa"/>
          </w:tblCellMar>
          <w:tblLook w:val="0000"/>
        </w:tblPrEx>
        <w:trPr>
          <w:trHeight w:val="567"/>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2050204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rPr>
            </w:pPr>
            <w:r>
              <w:rPr>
                <w:rFonts w:ascii="宋体" w:eastAsia="宋体" w:hAnsi="宋体" w:cs="宋体" w:hint="default"/>
                <w:i w:val="0"/>
                <w:iCs w:val="0"/>
                <w:color w:val="000000"/>
                <w:sz w:val="20"/>
                <w:szCs w:val="20"/>
                <w:u w:val="none"/>
                <w:lang w:val="en-US"/>
              </w:rPr>
              <w:t xml:space="preserve">2025年学生资助政策体系（高中免学杂费）</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4646.00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4646.00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r>
      <w:tr>
        <w:tblPrEx>
          <w:tblW w:w="5000" w:type="pct"/>
          <w:jc w:val="center"/>
          <w:tblCellMar>
            <w:top w:w="0" w:type="dxa"/>
            <w:left w:w="108" w:type="dxa"/>
            <w:bottom w:w="0" w:type="dxa"/>
            <w:right w:w="108" w:type="dxa"/>
          </w:tblCellMar>
          <w:tblLook w:val="0000"/>
        </w:tblPrEx>
        <w:trPr>
          <w:trHeight w:val="567"/>
          <w:jc w:val="center"/>
        </w:trPr>
        <w:tc>
          <w:tcPr>
            <w:tcW w:w="1701"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注：本表反映本年度项目支出决算情况，其中支出数包括当年预算资金和以前年度结转资金安排的合计实际支出。</w:t>
            </w:r>
          </w:p>
        </w:tc>
      </w:tr>
    </w:tbl>
    <w:p>
      <w:pPr>
        <w:sectPr>
          <w:footerReference w:type="default" r:id="rId7"/>
          <w:type w:val="nextPage"/>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itlePg w:val="0"/>
          <w:textDirection w:val="lrTb"/>
          <w:docGrid w:type="lines" w:linePitch="312"/>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4394"/>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0264"/>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天津市西青区杨柳青第一中学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59,679,927.80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减少2,831,074.02元，下降4.53%</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落实过紧日子要求，严控办公经费收入、支出</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一般公共预算财政拨款收入57,515,165.43元、其他收入2,148,478.00元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教育支出59,679,927.80元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10173"/>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天津市西青区杨柳青第一中学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59,663,643.43</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减少2,820,399.65元，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落实过紧日子要求，严控办公经费收入</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一般公共预算财政拨款收入57,515,165.43元，占96.40%；其他收入2,148,478.00元，占3.60%</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3039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天津市西青区杨柳青第一中学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59,679,927.80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减少2,831,074.02元，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落实过紧日子要求，严控办公经费支出</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基本支出59,664,440.80元，占99.97%；项目支出15,487.00元，占0.03%</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3712"/>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天津市西青区杨柳青第一中学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57,515,165.43</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减少2,394,944.34元，下降4.00%，</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落实过紧日子要求，严控办公经费收入、支出</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一般公共预算财政拨款57,515,165.43元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教育支出57,515,165.43元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1697"/>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天津市西青区杨柳青第一中学2025年度一般公共预算财政拨款支出合计57,515,165.43元，占本年支出合计的96.37%。与2024年度相比，一般公共预算财政拨款支出</w:t>
      </w:r>
      <w:r>
        <w:rPr>
          <w:rFonts w:eastAsia="仿宋_GB2312" w:hint="eastAsia"/>
          <w:sz w:val="30"/>
          <w:szCs w:val="30"/>
          <w:highlight w:val="none"/>
          <w:lang w:val="en-US" w:eastAsia="zh-CN"/>
        </w:rPr>
        <w:t xml:space="preserve">减少2,394,944.34元</w:t>
      </w:r>
      <w:r>
        <w:rPr>
          <w:rFonts w:eastAsia="仿宋_GB2312" w:hint="eastAsia"/>
          <w:sz w:val="30"/>
          <w:szCs w:val="30"/>
          <w:highlight w:val="none"/>
          <w:lang w:val="en-US" w:eastAsia="zh-CN"/>
        </w:rPr>
        <w:t xml:space="preserve">,下降4.00%</w:t>
      </w:r>
      <w:r>
        <w:rPr>
          <w:rFonts w:eastAsia="仿宋_GB2312" w:hint="eastAsia"/>
          <w:sz w:val="30"/>
          <w:szCs w:val="30"/>
          <w:highlight w:val="none"/>
          <w:lang w:val="en-US" w:eastAsia="zh-CN"/>
        </w:rPr>
        <w:t xml:space="preserve">，主要原因是落实过紧日子要求，严控办公经费支出。</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2025年度一般公共预算财政拨款支出57,515,165.43元，主要用于以下方面：</w:t>
      </w:r>
      <w:r>
        <w:rPr>
          <w:rFonts w:eastAsia="仿宋_GB2312" w:hint="eastAsia"/>
          <w:sz w:val="30"/>
          <w:szCs w:val="30"/>
          <w:highlight w:val="none"/>
        </w:rPr>
        <w:t xml:space="preserve">教育支出（类）支出57,515,165.43元，占100.00%</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2025年度一般公共预算财政拨款支出年初预算为57,292,297.80元，支出决算为57,515,165.43元</w:t>
      </w:r>
      <w:r>
        <w:rPr>
          <w:rFonts w:eastAsia="仿宋_GB2312" w:hint="eastAsia"/>
          <w:sz w:val="30"/>
          <w:szCs w:val="30"/>
          <w:highlight w:val="none"/>
          <w:lang w:val="en-US" w:eastAsia="zh-CN"/>
        </w:rPr>
        <w:t xml:space="preserve">，完成年初预算的100.39%</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教育支出（类）普通教育（款）高中教育（项）年初预算为57,292,297.80元，支出决算为57,292,825.23元，完成年初预算的100.00%，决算数大于年初预算数的主要原因是：人员经费比年初预算增加3941970.96元；落实过紧日子要求，严控办公经费及项目支出，公用经费及项目支出减少3941443.53元；综上决算数大于年初预算金额527.43元。</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2.教育支出（类）普通教育（款）其他普通教育支出（项）年初预算为0.00元，支出决算为222,340.20元，决算数大于年初预算数的主要原因是：本年支付人员死亡抚恤金及丧葬费，年初无预算。</w:t>
      </w:r>
    </w:p>
    <w:p>
      <w:pPr>
        <w:pStyle w:val="标题2"/>
        <w:spacing w:before="0" w:after="0" w:line="600" w:lineRule="exact"/>
        <w:ind w:firstLine="600" w:firstLineChars="200"/>
        <w:rPr>
          <w:rFonts w:ascii="黑体" w:eastAsia="黑体" w:hAnsi="黑体"/>
          <w:b w:val="0"/>
          <w:sz w:val="30"/>
          <w:szCs w:val="30"/>
          <w:highlight w:val="none"/>
        </w:rPr>
      </w:pPr>
      <w:bookmarkStart w:id="21" w:name="_Toc32353"/>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天津市西青区杨柳青第一中学2025年度一般公共预算财政拨款基本支出合计57,499,678.43元，与2024年度相比</w:t>
      </w:r>
      <w:r>
        <w:rPr>
          <w:rFonts w:eastAsia="仿宋_GB2312" w:hint="eastAsia"/>
          <w:sz w:val="30"/>
          <w:szCs w:val="30"/>
          <w:highlight w:val="none"/>
          <w:lang w:val="en-US" w:eastAsia="zh-CN"/>
        </w:rPr>
        <w:t xml:space="preserve">减少2,319,408.34元，</w:t>
      </w:r>
      <w:r>
        <w:rPr>
          <w:rFonts w:eastAsia="仿宋_GB2312" w:hint="eastAsia"/>
          <w:sz w:val="30"/>
          <w:szCs w:val="30"/>
          <w:highlight w:val="none"/>
          <w:lang w:val="en-US" w:eastAsia="zh-CN"/>
        </w:rPr>
        <w:t xml:space="preserve">主要原因是落实过紧日子要求，严控办公经费支出。</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人员经费51,292,635.48元，主要包括</w:t>
      </w:r>
      <w:r>
        <w:rPr>
          <w:rFonts w:eastAsia="仿宋_GB2312" w:hint="eastAsia"/>
          <w:sz w:val="30"/>
          <w:szCs w:val="30"/>
          <w:highlight w:val="none"/>
          <w:lang w:val="en-US" w:eastAsia="zh-CN"/>
        </w:rPr>
        <w:t xml:space="preserve">基本工资、津贴补贴、奖金、绩效工资、机关事业单位基本养老保险缴费、职业年金缴费、职工基本医疗保险缴费、其他社会保障缴费、住房公积金、医疗费、退休费、抚恤金、生活补助、医疗费补助、奖励金、其他对个人和家庭的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公用经费6,207,042.95元，主要包括</w:t>
      </w:r>
      <w:r>
        <w:rPr>
          <w:rFonts w:eastAsia="仿宋_GB2312" w:hint="eastAsia"/>
          <w:sz w:val="30"/>
          <w:szCs w:val="30"/>
          <w:highlight w:val="none"/>
          <w:lang w:val="en-US" w:eastAsia="zh-CN"/>
        </w:rPr>
        <w:t xml:space="preserve">办公费、手续费、水费、电费、取暖费、物业管理费、差旅费、维修(护)费、培训费、劳务费、委托业务费、工会经费、福利费、其他交通费用、其他商品和服务支出、办公设备购置、其他资本性支出</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7101"/>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天津市西青区杨柳青第一中学2025年度无政府性基金预算财政拨款收入、支出和结转结余。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17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天津市西青区杨柳青第一中学2025年度无国有资本经营预算财政拨款收入、支出和结转结余。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26580"/>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决算数与预算数持平的主要原因是本年度未用财政拨款经费列支“三公”经费；</w:t>
      </w:r>
      <w:r>
        <w:rPr>
          <w:rFonts w:eastAsia="仿宋_GB2312" w:hint="eastAsia"/>
          <w:sz w:val="30"/>
          <w:szCs w:val="30"/>
          <w:highlight w:val="none"/>
          <w:lang w:val="en-US" w:eastAsia="zh-CN"/>
        </w:rPr>
        <w:t xml:space="preserve">决算数较上年持平的主要原因是本年度未用财政拨款经费列支“三公”经费。</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决算数与预算数持平的主要原因是本年度未用财政拨款经费列支因公出国（境）费；</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决算数与预算数持平的主要原因是本年度未用财政拨款经费列支公务用车购置及运行维护费；</w:t>
      </w:r>
      <w:r>
        <w:rPr>
          <w:rFonts w:eastAsia="仿宋_GB2312" w:hint="eastAsia"/>
          <w:sz w:val="30"/>
          <w:szCs w:val="30"/>
          <w:highlight w:val="none"/>
          <w:lang w:val="en-US" w:eastAsia="zh-CN"/>
        </w:rPr>
        <w:t xml:space="preserve">决算数较上年持平的主要原因是本年度未用财政拨款经费列支公务用车购置及运行维护费。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决算数与预算数持平的主要原因是本年度未用财政拨款经费列支公务用车运行维护费；</w:t>
      </w:r>
      <w:r>
        <w:rPr>
          <w:rFonts w:eastAsia="仿宋_GB2312" w:hint="eastAsia"/>
          <w:sz w:val="30"/>
          <w:szCs w:val="30"/>
          <w:highlight w:val="none"/>
          <w:lang w:val="en-US" w:eastAsia="zh-CN"/>
        </w:rPr>
        <w:t xml:space="preserve">决算数较上年持平的主要原因是本年度未用财政拨款经费列支公务用车运行维护费。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决算数与预算数持平的主要原因是本年度未用财政拨款经费列支公务接待费；</w:t>
      </w:r>
      <w:r>
        <w:rPr>
          <w:rFonts w:eastAsia="仿宋_GB2312" w:hint="eastAsia"/>
          <w:sz w:val="30"/>
          <w:szCs w:val="30"/>
          <w:highlight w:val="none"/>
          <w:lang w:val="en-US" w:eastAsia="zh-CN"/>
        </w:rPr>
        <w:t xml:space="preserve">决算数较上年持平的主要原因是本年度未用财政拨款经费列支公务接待费。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23303"/>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天津市西青区杨柳青第一中学2025年度无机关运行经费。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2013"/>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杨柳青第一中学2025年政府采购支出总额4,421,490.40元，其中：政府采购货物支出308,796.00元、政府采购工程支出0.00元、政府采购服务支出4,112,694.40元。授予中小企业合同金额4,153,894.40元，占政府采购支出总额的93.95%，其中：授予小微企业合同金额4,153,894.40元，占政府采购支出总额的93.95%；货物采购授予中小企业合同金额占货物支出金额的13.34%，工程采购授予中小企业合同金额占工程支出金额的0.00%，服务采购授予中小企业合同金额占服务支出金额的100.00%。</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1119"/>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天津市西青区杨柳青第一中学2025年度无国有资产占有使用情况。</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4570"/>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根据预算绩效管理要求，天津市西青区杨柳青第一中学已对2个2025年度项目开展绩效自评，涉及金额15,487.00元，自评结果已随部门决算一并公开。</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32245"/>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天津市西青区杨柳青第一中学不属于乡、镇、街级单位，不涉及公开2025年度教育、医疗卫生、社会保障和就业、住房保障、涉农补贴等民生支出情况。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5423"/>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itlePg w:val="0"/>
      <w:textDirection w:val="lrTb"/>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634016E3-C826-4E54-90F6-EA1353401D4C}"/>
    <w:embedBold r:id="rId2" w:subsetted="1" w:fontKey="{36D6C0E8-4F33-4F8A-8550-C6822A18C550}"/>
  </w:font>
  <w:font w:name="Cambria">
    <w:panose1 w:val="02040503050406030204"/>
    <w:charset w:val="00"/>
    <w:family w:val="roman"/>
    <w:pitch w:val="default"/>
    <w:sig w:usb0="E00006FF" w:usb1="420024FF" w:usb2="02000000" w:usb3="00000000" w:csb0="2000019F" w:csb1="00000000"/>
    <w:embedRegular r:id="rId3" w:fontKey="{9931F78C-D1E9-429E-A6C9-6FE031D3EBF1}"/>
  </w:font>
  <w:font w:name="Calibri">
    <w:panose1 w:val="020F0502020204030204"/>
    <w:charset w:val="00"/>
    <w:family w:val="swiss"/>
    <w:pitch w:val="default"/>
    <w:sig w:usb0="E4002EFF" w:usb1="C200247B" w:usb2="00000009" w:usb3="00000000" w:csb0="200001FF" w:csb1="00000000"/>
    <w:embedRegular r:id="rId4" w:fontKey="{E2041B7E-FC92-4D12-99DB-C54F4640C421}"/>
  </w:font>
  <w:font w:name="黑体">
    <w:panose1 w:val="02010609060101010101"/>
    <w:charset w:val="FFFFFF86"/>
    <w:family w:val="auto"/>
    <w:pitch w:val="default"/>
    <w:sig w:usb0="800002BF" w:usb1="38CF7CFA" w:usb2="00000016" w:usb3="00000000" w:csb0="00040001" w:csb1="00000000"/>
    <w:embedRegular r:id="rId5" w:subsetted="1" w:fontKey="{96088769-2902-494F-8991-95FE1F6EB35A}"/>
    <w:embedBold r:id="rId6" w:subsetted="1" w:fontKey="{EB1F5D87-3878-45B3-801A-6F01D0FE89D2}"/>
  </w:font>
  <w:font w:name="方正小标宋简体">
    <w:altName w:val="黑体"/>
    <w:panose1 w:val="02000000000000000000"/>
    <w:charset w:val="FFFFFF86"/>
    <w:family w:val="auto"/>
    <w:pitch w:val="default"/>
    <w:sig w:usb0="00000001" w:usb1="08000000" w:usb2="00000000" w:usb3="00000000" w:csb0="00040000" w:csb1="00000000"/>
    <w:embedRegular r:id="rId7" w:fontKey="{70E0E4AB-FC24-4B18-ADA2-0E3B78297D8B}"/>
    <w:embedBold r:id="rId8" w:fontKey="{0974E87A-9958-4DFB-990B-817798C74462}"/>
  </w:font>
  <w:font w:name="仿宋">
    <w:panose1 w:val="02010609060101010101"/>
    <w:charset w:val="FFFFFF86"/>
    <w:family w:val="auto"/>
    <w:pitch w:val="default"/>
    <w:sig w:usb0="800002BF" w:usb1="38CF7CFA" w:usb2="00000016" w:usb3="00000000" w:csb0="00040001" w:csb1="00000000"/>
    <w:embedRegular r:id="rId9" w:subsetted="1" w:fontKey="{AC239D58-A396-4A20-87DD-CA291CEF4E23}"/>
    <w:embedBold r:id="rId10" w:subsetted="1" w:fontKey="{66EE0744-8F98-4030-93ED-D2155441DC7B}"/>
  </w:font>
  <w:font w:name="方正仿宋_GB2312">
    <w:altName w:val="仿宋"/>
    <w:panose1 w:val="02000000000000000000"/>
    <w:charset w:val="FFFFFF86"/>
    <w:family w:val="auto"/>
    <w:pitch w:val="default"/>
    <w:sig w:usb0="A00002BF" w:usb1="184F6CFA" w:usb2="00000012" w:usb3="00000000" w:csb0="00040001" w:csb1="00000000"/>
    <w:embedRegular r:id="rId11" w:fontKey="{58DDA28A-093F-41CB-B04B-94213F4FF2FF}"/>
  </w:font>
  <w:font w:name="仿宋_GB2312">
    <w:altName w:val="仿宋"/>
    <w:panose1 w:val="02010609030101010101"/>
    <w:charset w:val="FFFFFF86"/>
    <w:family w:val="auto"/>
    <w:pitch w:val="default"/>
    <w:sig w:usb0="00000001" w:usb1="080E0000" w:usb2="00000000" w:usb3="00000000" w:csb0="00040000" w:csb1="00000000"/>
    <w:embedRegular r:id="rId12" w:fontKey="{5F9489AE-74E9-412A-92C0-FF286205FF7F}"/>
  </w:font>
  <w:font w:name="方正楷体_GB2312">
    <w:altName w:val="宋体"/>
    <w:panose1 w:val="02000000000000000000"/>
    <w:charset w:val="FFFFFF86"/>
    <w:family w:val="auto"/>
    <w:pitch w:val="default"/>
    <w:sig w:usb0="A00002BF" w:usb1="184F6CFA" w:usb2="00000012" w:usb3="00000000" w:csb0="00040001" w:csb1="00000000"/>
    <w:embedRegular r:id="rId13" w:fontKey="{D886E111-D0EE-4852-828B-DE2AF0995E05}"/>
  </w:font>
  <w:font w:name="等线">
    <w:panose1 w:val="02010600030101010101"/>
    <w:charset w:val="FFFFFF86"/>
    <w:family w:val="auto"/>
    <w:pitch w:val="default"/>
    <w:sig w:usb0="A00002BF" w:usb1="38CF7CFA" w:usb2="00000016" w:usb3="00000000" w:csb0="0004000F" w:csb1="00000000"/>
    <w:embedRegular r:id="rId14" w:subsetted="1" w:fontKey="{99689077-87E5-4993-913D-7B4676E445AB}"/>
  </w:font>
  <w:font w:name="楷体">
    <w:panose1 w:val="02010609060101010101"/>
    <w:charset w:val="FFFFFF86"/>
    <w:family w:val="decorative"/>
    <w:pitch w:val="default"/>
    <w:sig w:usb0="800002BF" w:usb1="38CF7CFA" w:usb2="00000016" w:usb3="00000000" w:csb0="00040001" w:csb1="00000000"/>
    <w:embedRegular r:id="rId15" w:subsetted="1" w:fontKey="{CC81225C-A12A-405B-8C93-80CEE76383BE}"/>
    <w:embedBold r:id="rId16" w:subsetted="1" w:fontKey="{835B81AB-D6EE-44BD-B05F-67F33BCA3488}"/>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v-text-anchor:top;z-index:251658240" filled="f" stroked="f" strokeweight="1.25pt">
          <v:fill o:detectmouseclick="t"/>
          <v:stroke linestyle="single"/>
          <o:lock v:ext="edit" aspectratio="f"/>
          <v:textbox style="layout-flow:horizontal;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v-text-anchor:top;z-index:251659264" filled="f" stroked="f" strokeweight="1.25pt">
          <v:fill o:detectmouseclick="t"/>
          <v:stroke linestyle="single"/>
          <o:lock v:ext="edit" aspectratio="f"/>
          <v:textbox style="layout-flow:horizontal;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6</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v-text-anchor:top;z-index:251660288" filled="f" stroked="f" strokeweight="1.25pt">
          <v:fill o:detectmouseclick="t"/>
          <v:stroke linestyle="single"/>
          <o:lock v:ext="edit" aspectratio="f"/>
          <v:textbox style="layout-flow:horizontal;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25</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13" Type="http://schemas.openxmlformats.org/officeDocument/2006/relationships/font" Target="fonts/font12.odttf" /><Relationship Id="rId14" Type="http://schemas.openxmlformats.org/officeDocument/2006/relationships/font" Target="fonts/font13.odttf" /><Relationship Id="rId15" Type="http://schemas.openxmlformats.org/officeDocument/2006/relationships/font" Target="fonts/font14.odttf" /><Relationship Id="rId16" Type="http://schemas.openxmlformats.org/officeDocument/2006/relationships/font" Target="fonts/font15.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56AC4530C9F84103A2590DEF3D491900_13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28</Pages>
  <Words>1361</Words>
  <Characters>4504</Characters>
  <Application>WPS Office_12.1.0.26895_F1E327BC-269C-435d-A152-05C5408002CA</Application>
  <DocSecurity>0</DocSecurity>
  <Lines>60</Lines>
  <Paragraphs>16</Paragraphs>
  <ScaleCrop>false</ScaleCrop>
  <Company>Microsoft</Company>
  <LinksUpToDate>false</LinksUpToDate>
  <CharactersWithSpaces>4622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2026-08-05T06:13:04Z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56AC4530C9F84103A2590DEF3D491900_13</vt:lpwstr>
  </property>
  <property fmtid="{D5CDD505-2E9C-101B-9397-08002B2CF9AE}" pid="4" name="KSOTemplateDocerSaveRecord">
    <vt:lpwstr>eyJoZGlkIjoiMGMwOGFkMDkyMGVjOWVjMzc0YjBmOTUwNDI2MGMxYmMiLCJ1c2VySWQiOiI4ODc2NjQ3MTcifQ_x003D__x003D_</vt:lpwstr>
  </property>
</Properties>
</file>