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ascii="宋体" w:hAnsi="宋体" w:eastAsia="宋体" w:cs="宋体"/>
          <w:b/>
          <w:bCs/>
          <w:sz w:val="32"/>
          <w:szCs w:val="32"/>
          <w:lang w:val="en-US" w:eastAsia="zh-CN"/>
        </w:rPr>
      </w:pPr>
      <w:r>
        <w:rPr>
          <w:rFonts w:hint="eastAsia" w:ascii="宋体" w:hAnsi="宋体" w:eastAsia="宋体" w:cs="宋体"/>
          <w:b/>
          <w:bCs/>
          <w:sz w:val="32"/>
          <w:szCs w:val="32"/>
          <w:lang w:val="en-US" w:eastAsia="zh-CN"/>
        </w:rPr>
        <w:t>当城中学南京学访简报</w:t>
      </w:r>
      <w:bookmarkStart w:id="0" w:name="_GoBack"/>
      <w:bookmarkEnd w:id="0"/>
    </w:p>
    <w:p>
      <w:pPr>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根据全国教育大会、全国基础教育工作会议精神以及《中国教育现代化2035》《国务院办公厅关于新时代推进普通高中育人方式改革的指导意见》（国办发（2019)29号）等文件要求，"十三五"期间，天津市先后启动特色高中建设项目以及普通高中"强校工程"项目，建成了特色高中学校，形成了创新人才培养、五育融合、文化育人、主体教育、普职融通五大类型，通过加强品牌高中建设，助推强校工程项目开展，通过健全教师补充激励机制、推进多样化特色发展、深化招生录取方式改革等一系列措施，进一步促进城乡普通高中协调发展。为更好的帮助西青区品牌高中的推广及强校工程学校提升建设，并积极投入区域学校推广与建设。</w:t>
      </w:r>
    </w:p>
    <w:p>
      <w:pPr>
        <w:ind w:firstLine="480" w:firstLineChars="20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西青区当城中学书记边金玲、教学校长张欣、教务主任徐文霞3人，于2023年5月14日﹣5月18日，到江苏省南京市参加学访活动，共五天四晚。本次学访活动中邀请了知名专家在驻地为学员进行高中提升建设经验以及学校特色课程建设等方面的详细解读。同时还参观了江苏省高品质高中建设，实地考察了有关课程建设理念，课程设置，师资培养、设施更新、特色创建、品牌推广等方面的典型经验，收获颇丰。</w:t>
      </w:r>
    </w:p>
    <w:p>
      <w:pPr>
        <w:numPr>
          <w:ilvl w:val="0"/>
          <w:numId w:val="0"/>
        </w:numPr>
        <w:jc w:val="left"/>
        <w:rPr>
          <w:rFonts w:hint="eastAsia" w:ascii="宋体" w:hAnsi="宋体" w:eastAsia="宋体" w:cs="宋体"/>
          <w:sz w:val="24"/>
          <w:szCs w:val="24"/>
          <w:lang w:eastAsia="zh-CN"/>
        </w:rPr>
      </w:pPr>
      <w:r>
        <w:rPr>
          <w:rFonts w:hint="eastAsia" w:ascii="宋体" w:hAnsi="宋体" w:eastAsia="宋体" w:cs="宋体"/>
          <w:sz w:val="24"/>
          <w:szCs w:val="24"/>
          <w:lang w:eastAsia="zh-CN"/>
        </w:rPr>
        <w:drawing>
          <wp:inline distT="0" distB="0" distL="114300" distR="114300">
            <wp:extent cx="5285740" cy="3966210"/>
            <wp:effectExtent l="0" t="0" r="5715" b="4445"/>
            <wp:docPr id="1" name="图片 1" descr="微信图片_202305161536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微信图片_20230516153620"/>
                    <pic:cNvPicPr>
                      <a:picLocks noChangeAspect="1"/>
                    </pic:cNvPicPr>
                  </pic:nvPicPr>
                  <pic:blipFill>
                    <a:blip r:embed="rId4"/>
                    <a:stretch>
                      <a:fillRect/>
                    </a:stretch>
                  </pic:blipFill>
                  <pic:spPr>
                    <a:xfrm>
                      <a:off x="0" y="0"/>
                      <a:ext cx="5285740" cy="3966210"/>
                    </a:xfrm>
                    <a:prstGeom prst="rect">
                      <a:avLst/>
                    </a:prstGeom>
                  </pic:spPr>
                </pic:pic>
              </a:graphicData>
            </a:graphic>
          </wp:inline>
        </w:drawing>
      </w:r>
    </w:p>
    <w:p>
      <w:pPr>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2023年5月15日，我们到</w:t>
      </w:r>
      <w:r>
        <w:rPr>
          <w:rFonts w:hint="eastAsia" w:ascii="宋体" w:hAnsi="宋体" w:eastAsia="宋体" w:cs="宋体"/>
          <w:sz w:val="24"/>
          <w:szCs w:val="24"/>
        </w:rPr>
        <w:t>南京</w:t>
      </w:r>
      <w:r>
        <w:rPr>
          <w:rFonts w:hint="eastAsia" w:ascii="宋体" w:hAnsi="宋体" w:eastAsia="宋体" w:cs="宋体"/>
          <w:sz w:val="24"/>
          <w:szCs w:val="24"/>
          <w:lang w:val="en-US" w:eastAsia="zh-CN"/>
        </w:rPr>
        <w:t>市</w:t>
      </w:r>
      <w:r>
        <w:rPr>
          <w:rFonts w:hint="eastAsia" w:ascii="宋体" w:hAnsi="宋体" w:eastAsia="宋体" w:cs="宋体"/>
          <w:sz w:val="24"/>
          <w:szCs w:val="24"/>
        </w:rPr>
        <w:t>第十三中学</w:t>
      </w:r>
      <w:r>
        <w:rPr>
          <w:rFonts w:hint="eastAsia" w:ascii="宋体" w:hAnsi="宋体" w:eastAsia="宋体" w:cs="宋体"/>
          <w:sz w:val="24"/>
          <w:szCs w:val="24"/>
          <w:lang w:val="en-US" w:eastAsia="zh-CN"/>
        </w:rPr>
        <w:t>进行</w:t>
      </w:r>
      <w:r>
        <w:rPr>
          <w:rFonts w:hint="eastAsia" w:ascii="宋体" w:hAnsi="宋体" w:eastAsia="宋体" w:cs="宋体"/>
          <w:sz w:val="24"/>
          <w:szCs w:val="24"/>
        </w:rPr>
        <w:t>课程观摩，参观校史馆、校园</w:t>
      </w:r>
      <w:r>
        <w:rPr>
          <w:rFonts w:hint="eastAsia" w:ascii="宋体" w:hAnsi="宋体" w:eastAsia="宋体" w:cs="宋体"/>
          <w:sz w:val="24"/>
          <w:szCs w:val="24"/>
          <w:lang w:val="en-US" w:eastAsia="zh-CN"/>
        </w:rPr>
        <w:t>；</w:t>
      </w:r>
      <w:r>
        <w:rPr>
          <w:rFonts w:hint="eastAsia" w:ascii="宋体" w:hAnsi="宋体" w:eastAsia="宋体" w:cs="宋体"/>
          <w:sz w:val="24"/>
          <w:szCs w:val="24"/>
        </w:rPr>
        <w:t>南京第十三中学</w:t>
      </w:r>
      <w:r>
        <w:rPr>
          <w:rFonts w:hint="eastAsia" w:ascii="宋体" w:hAnsi="宋体" w:eastAsia="宋体" w:cs="宋体"/>
          <w:sz w:val="24"/>
          <w:szCs w:val="24"/>
          <w:lang w:val="en-US" w:eastAsia="zh-CN"/>
        </w:rPr>
        <w:t>的领导对</w:t>
      </w:r>
      <w:r>
        <w:rPr>
          <w:rFonts w:hint="eastAsia" w:ascii="宋体" w:hAnsi="宋体" w:eastAsia="宋体" w:cs="宋体"/>
          <w:sz w:val="24"/>
          <w:szCs w:val="24"/>
        </w:rPr>
        <w:t>学校办学情况</w:t>
      </w:r>
      <w:r>
        <w:rPr>
          <w:rFonts w:hint="eastAsia" w:ascii="宋体" w:hAnsi="宋体" w:eastAsia="宋体" w:cs="宋体"/>
          <w:sz w:val="24"/>
          <w:szCs w:val="24"/>
          <w:lang w:val="en-US" w:eastAsia="zh-CN"/>
        </w:rPr>
        <w:t>进行了</w:t>
      </w:r>
      <w:r>
        <w:rPr>
          <w:rFonts w:hint="eastAsia" w:ascii="宋体" w:hAnsi="宋体" w:eastAsia="宋体" w:cs="宋体"/>
          <w:sz w:val="24"/>
          <w:szCs w:val="24"/>
        </w:rPr>
        <w:t>简</w:t>
      </w:r>
      <w:r>
        <w:rPr>
          <w:rFonts w:hint="eastAsia" w:ascii="宋体" w:hAnsi="宋体" w:eastAsia="宋体" w:cs="宋体"/>
          <w:sz w:val="24"/>
          <w:szCs w:val="24"/>
          <w:lang w:val="en-US" w:eastAsia="zh-CN"/>
        </w:rPr>
        <w:t>单的介绍和</w:t>
      </w:r>
      <w:r>
        <w:rPr>
          <w:rFonts w:hint="eastAsia" w:ascii="宋体" w:hAnsi="宋体" w:eastAsia="宋体" w:cs="宋体"/>
          <w:sz w:val="24"/>
          <w:szCs w:val="24"/>
        </w:rPr>
        <w:t>学校实验性示范高中建设</w:t>
      </w:r>
      <w:r>
        <w:rPr>
          <w:rFonts w:hint="eastAsia" w:ascii="宋体" w:hAnsi="宋体" w:eastAsia="宋体" w:cs="宋体"/>
          <w:sz w:val="24"/>
          <w:szCs w:val="24"/>
          <w:lang w:val="en-US" w:eastAsia="zh-CN"/>
        </w:rPr>
        <w:t>的</w:t>
      </w:r>
      <w:r>
        <w:rPr>
          <w:rFonts w:hint="eastAsia" w:ascii="宋体" w:hAnsi="宋体" w:eastAsia="宋体" w:cs="宋体"/>
          <w:sz w:val="24"/>
          <w:szCs w:val="24"/>
        </w:rPr>
        <w:t>经验分享</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此外我们还参加了</w:t>
      </w:r>
      <w:r>
        <w:rPr>
          <w:rFonts w:hint="eastAsia" w:ascii="宋体" w:hAnsi="宋体" w:eastAsia="宋体" w:cs="宋体"/>
          <w:sz w:val="24"/>
          <w:szCs w:val="24"/>
        </w:rPr>
        <w:t>校领导关于"高品质示范高中建设"工作主题报告</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同日下午共同</w:t>
      </w:r>
      <w:r>
        <w:rPr>
          <w:rFonts w:hint="eastAsia" w:ascii="宋体" w:hAnsi="宋体" w:eastAsia="宋体" w:cs="宋体"/>
          <w:sz w:val="24"/>
          <w:szCs w:val="24"/>
        </w:rPr>
        <w:t>参观</w:t>
      </w:r>
      <w:r>
        <w:rPr>
          <w:rFonts w:hint="eastAsia" w:ascii="宋体" w:hAnsi="宋体" w:eastAsia="宋体" w:cs="宋体"/>
          <w:sz w:val="24"/>
          <w:szCs w:val="24"/>
          <w:lang w:val="en-US" w:eastAsia="zh-CN"/>
        </w:rPr>
        <w:t>了</w:t>
      </w:r>
      <w:r>
        <w:rPr>
          <w:rFonts w:hint="eastAsia" w:ascii="宋体" w:hAnsi="宋体" w:eastAsia="宋体" w:cs="宋体"/>
          <w:sz w:val="24"/>
          <w:szCs w:val="24"/>
        </w:rPr>
        <w:t>南京</w:t>
      </w:r>
      <w:r>
        <w:rPr>
          <w:rFonts w:hint="eastAsia" w:ascii="宋体" w:hAnsi="宋体" w:eastAsia="宋体" w:cs="宋体"/>
          <w:sz w:val="24"/>
          <w:szCs w:val="24"/>
          <w:lang w:val="en-US" w:eastAsia="zh-CN"/>
        </w:rPr>
        <w:t>市</w:t>
      </w:r>
      <w:r>
        <w:rPr>
          <w:rFonts w:hint="eastAsia" w:ascii="宋体" w:hAnsi="宋体" w:eastAsia="宋体" w:cs="宋体"/>
          <w:sz w:val="24"/>
          <w:szCs w:val="24"/>
        </w:rPr>
        <w:t>第十三中学</w:t>
      </w:r>
      <w:r>
        <w:rPr>
          <w:rFonts w:hint="eastAsia" w:ascii="宋体" w:hAnsi="宋体" w:eastAsia="宋体" w:cs="宋体"/>
          <w:sz w:val="24"/>
          <w:szCs w:val="24"/>
          <w:lang w:val="en-US" w:eastAsia="zh-CN"/>
        </w:rPr>
        <w:t>的新</w:t>
      </w:r>
      <w:r>
        <w:rPr>
          <w:rFonts w:hint="eastAsia" w:ascii="宋体" w:hAnsi="宋体" w:eastAsia="宋体" w:cs="宋体"/>
          <w:sz w:val="24"/>
          <w:szCs w:val="24"/>
        </w:rPr>
        <w:t>城校区</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学校还介绍了</w:t>
      </w:r>
      <w:r>
        <w:rPr>
          <w:rFonts w:hint="eastAsia" w:ascii="宋体" w:hAnsi="宋体" w:eastAsia="宋体" w:cs="宋体"/>
          <w:sz w:val="24"/>
          <w:szCs w:val="24"/>
        </w:rPr>
        <w:t>语文课程基地建设</w:t>
      </w:r>
      <w:r>
        <w:rPr>
          <w:rFonts w:hint="eastAsia" w:ascii="宋体" w:hAnsi="宋体" w:eastAsia="宋体" w:cs="宋体"/>
          <w:sz w:val="24"/>
          <w:szCs w:val="24"/>
          <w:lang w:val="en-US" w:eastAsia="zh-CN"/>
        </w:rPr>
        <w:t>的</w:t>
      </w:r>
      <w:r>
        <w:rPr>
          <w:rFonts w:hint="eastAsia" w:ascii="宋体" w:hAnsi="宋体" w:eastAsia="宋体" w:cs="宋体"/>
          <w:sz w:val="24"/>
          <w:szCs w:val="24"/>
        </w:rPr>
        <w:t>情况和高品质高</w:t>
      </w:r>
      <w:r>
        <w:rPr>
          <w:rFonts w:hint="eastAsia" w:ascii="宋体" w:hAnsi="宋体" w:eastAsia="宋体" w:cs="宋体"/>
          <w:sz w:val="24"/>
          <w:szCs w:val="24"/>
          <w:lang w:val="en-US" w:eastAsia="zh-CN"/>
        </w:rPr>
        <w:t>中建设情况，倪娟老师开展了《学校高质量发展》的专题讲座。</w:t>
      </w:r>
    </w:p>
    <w:p>
      <w:pPr>
        <w:jc w:val="both"/>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drawing>
          <wp:inline distT="0" distB="0" distL="114300" distR="114300">
            <wp:extent cx="5316220" cy="3989070"/>
            <wp:effectExtent l="0" t="0" r="0" b="6350"/>
            <wp:docPr id="2" name="图片 2" descr="无标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无标题"/>
                    <pic:cNvPicPr>
                      <a:picLocks noChangeAspect="1"/>
                    </pic:cNvPicPr>
                  </pic:nvPicPr>
                  <pic:blipFill>
                    <a:blip r:embed="rId5"/>
                    <a:stretch>
                      <a:fillRect/>
                    </a:stretch>
                  </pic:blipFill>
                  <pic:spPr>
                    <a:xfrm>
                      <a:off x="0" y="0"/>
                      <a:ext cx="5316220" cy="3989070"/>
                    </a:xfrm>
                    <a:prstGeom prst="rect">
                      <a:avLst/>
                    </a:prstGeom>
                  </pic:spPr>
                </pic:pic>
              </a:graphicData>
            </a:graphic>
          </wp:inline>
        </w:drawing>
      </w:r>
    </w:p>
    <w:p>
      <w:pPr>
        <w:ind w:firstLine="480" w:firstLineChars="200"/>
        <w:rPr>
          <w:rFonts w:hint="default" w:ascii="宋体" w:hAnsi="宋体" w:eastAsia="宋体" w:cs="宋体"/>
          <w:sz w:val="24"/>
          <w:szCs w:val="24"/>
          <w:lang w:val="en-US" w:eastAsia="zh-CN"/>
        </w:rPr>
      </w:pPr>
      <w:r>
        <w:rPr>
          <w:rFonts w:hint="eastAsia" w:ascii="宋体" w:hAnsi="宋体" w:eastAsia="宋体" w:cs="宋体"/>
          <w:sz w:val="24"/>
          <w:szCs w:val="24"/>
        </w:rPr>
        <w:t>南京</w:t>
      </w:r>
      <w:r>
        <w:rPr>
          <w:rFonts w:hint="eastAsia" w:ascii="宋体" w:hAnsi="宋体" w:eastAsia="宋体" w:cs="宋体"/>
          <w:sz w:val="24"/>
          <w:szCs w:val="24"/>
          <w:lang w:val="en-US" w:eastAsia="zh-CN"/>
        </w:rPr>
        <w:t>市</w:t>
      </w:r>
      <w:r>
        <w:rPr>
          <w:rFonts w:hint="eastAsia" w:ascii="宋体" w:hAnsi="宋体" w:eastAsia="宋体" w:cs="宋体"/>
          <w:sz w:val="24"/>
          <w:szCs w:val="24"/>
        </w:rPr>
        <w:t>第十三中学</w:t>
      </w:r>
      <w:r>
        <w:rPr>
          <w:rFonts w:hint="eastAsia" w:ascii="宋体" w:hAnsi="宋体" w:eastAsia="宋体" w:cs="宋体"/>
          <w:sz w:val="24"/>
          <w:szCs w:val="24"/>
          <w:lang w:val="en-US" w:eastAsia="zh-CN"/>
        </w:rPr>
        <w:t>介绍了他们独特的</w:t>
      </w:r>
      <w:r>
        <w:rPr>
          <w:rFonts w:hint="default" w:ascii="宋体" w:hAnsi="宋体" w:eastAsia="宋体" w:cs="宋体"/>
          <w:sz w:val="24"/>
          <w:szCs w:val="24"/>
          <w:lang w:val="en-US" w:eastAsia="zh-CN"/>
        </w:rPr>
        <w:t>基于"大树理论"的课程</w:t>
      </w:r>
      <w:r>
        <w:rPr>
          <w:rFonts w:hint="eastAsia" w:ascii="宋体" w:hAnsi="宋体" w:eastAsia="宋体" w:cs="宋体"/>
          <w:sz w:val="24"/>
          <w:szCs w:val="24"/>
          <w:lang w:val="en-US" w:eastAsia="zh-CN"/>
        </w:rPr>
        <w:t>:</w:t>
      </w:r>
      <w:r>
        <w:rPr>
          <w:rFonts w:hint="default" w:ascii="宋体" w:hAnsi="宋体" w:eastAsia="宋体" w:cs="宋体"/>
          <w:sz w:val="24"/>
          <w:szCs w:val="24"/>
          <w:lang w:val="en-US" w:eastAsia="zh-CN"/>
        </w:rPr>
        <w:t>十三中的课程建设以"大树理论"为基础，以创设新学习环境为特征，以改进课程内容实施方式和学习方式为重点，通过师生做中学、学中做的方式，巩固、表演、论证、探究和拓展教学内容，促进学生在自主、合作、探究中提高学习能力、实践能力、创新能力，提升核心素养。</w:t>
      </w:r>
    </w:p>
    <w:p>
      <w:pPr>
        <w:rPr>
          <w:rFonts w:hint="eastAsia" w:ascii="宋体" w:hAnsi="宋体" w:eastAsia="宋体" w:cs="宋体"/>
          <w:sz w:val="24"/>
          <w:szCs w:val="24"/>
          <w:lang w:val="en-US" w:eastAsia="zh-CN"/>
        </w:rPr>
      </w:pPr>
      <w:r>
        <w:rPr>
          <w:rFonts w:hint="eastAsia" w:ascii="宋体" w:hAnsi="宋体" w:eastAsia="宋体" w:cs="宋体"/>
          <w:b/>
          <w:bCs/>
          <w:sz w:val="24"/>
          <w:szCs w:val="24"/>
          <w:lang w:eastAsia="zh-CN"/>
        </w:rPr>
        <w:drawing>
          <wp:inline distT="0" distB="0" distL="114300" distR="114300">
            <wp:extent cx="5266690" cy="2962910"/>
            <wp:effectExtent l="0" t="0" r="0" b="635"/>
            <wp:docPr id="8" name="图片 8"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6"/>
                    <pic:cNvPicPr>
                      <a:picLocks noChangeAspect="1"/>
                    </pic:cNvPicPr>
                  </pic:nvPicPr>
                  <pic:blipFill>
                    <a:blip r:embed="rId6"/>
                    <a:stretch>
                      <a:fillRect/>
                    </a:stretch>
                  </pic:blipFill>
                  <pic:spPr>
                    <a:xfrm>
                      <a:off x="0" y="0"/>
                      <a:ext cx="5266690" cy="2962910"/>
                    </a:xfrm>
                    <a:prstGeom prst="rect">
                      <a:avLst/>
                    </a:prstGeom>
                  </pic:spPr>
                </pic:pic>
              </a:graphicData>
            </a:graphic>
          </wp:inline>
        </w:drawing>
      </w:r>
    </w:p>
    <w:p>
      <w:pPr>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当晚，西青区各校领导和相关工作负责人结合今天的学访学习和各校的实际情况开展了小组讨论，并针对制定符合各自学校发展实际的提升建设思路，均衡教育资源，如何提升高中校的整体办学水平进行了研讨。</w:t>
      </w:r>
    </w:p>
    <w:p>
      <w:pPr>
        <w:jc w:val="both"/>
        <w:rPr>
          <w:rFonts w:hint="eastAsia" w:ascii="宋体" w:hAnsi="宋体" w:eastAsia="宋体" w:cs="宋体"/>
          <w:sz w:val="24"/>
          <w:szCs w:val="24"/>
          <w:lang w:eastAsia="zh-CN"/>
        </w:rPr>
      </w:pPr>
      <w:r>
        <w:rPr>
          <w:rFonts w:hint="eastAsia" w:ascii="宋体" w:hAnsi="宋体" w:eastAsia="宋体" w:cs="宋体"/>
          <w:sz w:val="24"/>
          <w:szCs w:val="24"/>
          <w:lang w:eastAsia="zh-CN"/>
        </w:rPr>
        <w:drawing>
          <wp:inline distT="0" distB="0" distL="114300" distR="114300">
            <wp:extent cx="5242560" cy="3910330"/>
            <wp:effectExtent l="0" t="0" r="7620" b="2540"/>
            <wp:docPr id="3" name="图片 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
                    <pic:cNvPicPr>
                      <a:picLocks noChangeAspect="1"/>
                    </pic:cNvPicPr>
                  </pic:nvPicPr>
                  <pic:blipFill>
                    <a:blip r:embed="rId7"/>
                    <a:stretch>
                      <a:fillRect/>
                    </a:stretch>
                  </pic:blipFill>
                  <pic:spPr>
                    <a:xfrm>
                      <a:off x="0" y="0"/>
                      <a:ext cx="5242560" cy="3910330"/>
                    </a:xfrm>
                    <a:prstGeom prst="rect">
                      <a:avLst/>
                    </a:prstGeom>
                  </pic:spPr>
                </pic:pic>
              </a:graphicData>
            </a:graphic>
          </wp:inline>
        </w:drawing>
      </w:r>
    </w:p>
    <w:p>
      <w:pPr>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val="en-US" w:eastAsia="zh-CN"/>
        </w:rPr>
        <w:t>2023年5月16日，上午我们到达</w:t>
      </w:r>
      <w:r>
        <w:rPr>
          <w:rFonts w:hint="eastAsia" w:ascii="宋体" w:hAnsi="宋体" w:eastAsia="宋体" w:cs="宋体"/>
          <w:sz w:val="24"/>
          <w:szCs w:val="24"/>
        </w:rPr>
        <w:t>南京</w:t>
      </w:r>
      <w:r>
        <w:rPr>
          <w:rFonts w:hint="eastAsia" w:ascii="宋体" w:hAnsi="宋体" w:eastAsia="宋体" w:cs="宋体"/>
          <w:sz w:val="24"/>
          <w:szCs w:val="24"/>
          <w:lang w:val="en-US" w:eastAsia="zh-CN"/>
        </w:rPr>
        <w:t>市</w:t>
      </w:r>
      <w:r>
        <w:rPr>
          <w:rFonts w:hint="eastAsia" w:ascii="宋体" w:hAnsi="宋体" w:eastAsia="宋体" w:cs="宋体"/>
          <w:sz w:val="24"/>
          <w:szCs w:val="24"/>
        </w:rPr>
        <w:t>第一中学</w:t>
      </w:r>
      <w:r>
        <w:rPr>
          <w:rFonts w:hint="eastAsia" w:ascii="宋体" w:hAnsi="宋体" w:eastAsia="宋体" w:cs="宋体"/>
          <w:sz w:val="24"/>
          <w:szCs w:val="24"/>
          <w:lang w:val="en-US" w:eastAsia="zh-CN"/>
        </w:rPr>
        <w:t>南</w:t>
      </w:r>
      <w:r>
        <w:rPr>
          <w:rFonts w:hint="eastAsia" w:ascii="宋体" w:hAnsi="宋体" w:eastAsia="宋体" w:cs="宋体"/>
          <w:sz w:val="24"/>
          <w:szCs w:val="24"/>
        </w:rPr>
        <w:t>校区</w:t>
      </w:r>
      <w:r>
        <w:rPr>
          <w:rFonts w:hint="eastAsia" w:ascii="宋体" w:hAnsi="宋体" w:eastAsia="宋体" w:cs="宋体"/>
          <w:sz w:val="24"/>
          <w:szCs w:val="24"/>
          <w:lang w:val="en-US" w:eastAsia="zh-CN"/>
        </w:rPr>
        <w:t>观摩了</w:t>
      </w:r>
      <w:r>
        <w:rPr>
          <w:rFonts w:hint="eastAsia" w:ascii="宋体" w:hAnsi="宋体" w:eastAsia="宋体" w:cs="宋体"/>
          <w:sz w:val="24"/>
          <w:szCs w:val="24"/>
        </w:rPr>
        <w:t>课间操，</w:t>
      </w:r>
      <w:r>
        <w:rPr>
          <w:rFonts w:hint="eastAsia" w:ascii="宋体" w:hAnsi="宋体" w:eastAsia="宋体" w:cs="宋体"/>
          <w:sz w:val="24"/>
          <w:szCs w:val="24"/>
          <w:lang w:val="en-US" w:eastAsia="zh-CN"/>
        </w:rPr>
        <w:t>参加了</w:t>
      </w:r>
      <w:r>
        <w:rPr>
          <w:rFonts w:hint="eastAsia" w:ascii="宋体" w:hAnsi="宋体" w:eastAsia="宋体" w:cs="宋体"/>
          <w:sz w:val="24"/>
          <w:szCs w:val="24"/>
        </w:rPr>
        <w:t>欢迎仪式</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仪式结束后，</w:t>
      </w:r>
      <w:r>
        <w:rPr>
          <w:rFonts w:hint="eastAsia" w:ascii="宋体" w:hAnsi="宋体" w:eastAsia="宋体" w:cs="宋体"/>
          <w:sz w:val="24"/>
          <w:szCs w:val="24"/>
        </w:rPr>
        <w:t>南京第一中学介绍</w:t>
      </w:r>
      <w:r>
        <w:rPr>
          <w:rFonts w:hint="eastAsia" w:ascii="宋体" w:hAnsi="宋体" w:eastAsia="宋体" w:cs="宋体"/>
          <w:sz w:val="24"/>
          <w:szCs w:val="24"/>
          <w:lang w:val="en-US" w:eastAsia="zh-CN"/>
        </w:rPr>
        <w:t>了他们的</w:t>
      </w:r>
      <w:r>
        <w:rPr>
          <w:rFonts w:hint="eastAsia" w:ascii="宋体" w:hAnsi="宋体" w:eastAsia="宋体" w:cs="宋体"/>
          <w:sz w:val="24"/>
          <w:szCs w:val="24"/>
        </w:rPr>
        <w:t>德育课程体系，教师队伍建设实践探索</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还进行了</w:t>
      </w:r>
      <w:r>
        <w:rPr>
          <w:rFonts w:hint="eastAsia" w:ascii="宋体" w:hAnsi="宋体" w:eastAsia="宋体" w:cs="宋体"/>
          <w:sz w:val="24"/>
          <w:szCs w:val="24"/>
        </w:rPr>
        <w:t>课堂观摩，参观</w:t>
      </w:r>
      <w:r>
        <w:rPr>
          <w:rFonts w:hint="eastAsia" w:ascii="宋体" w:hAnsi="宋体" w:eastAsia="宋体" w:cs="宋体"/>
          <w:sz w:val="24"/>
          <w:szCs w:val="24"/>
          <w:lang w:val="en-US" w:eastAsia="zh-CN"/>
        </w:rPr>
        <w:t>了</w:t>
      </w:r>
      <w:r>
        <w:rPr>
          <w:rFonts w:hint="eastAsia" w:ascii="宋体" w:hAnsi="宋体" w:eastAsia="宋体" w:cs="宋体"/>
          <w:sz w:val="24"/>
          <w:szCs w:val="24"/>
        </w:rPr>
        <w:t>江苏省地理课程基地</w:t>
      </w:r>
      <w:r>
        <w:rPr>
          <w:rFonts w:hint="eastAsia" w:ascii="宋体" w:hAnsi="宋体" w:eastAsia="宋体" w:cs="宋体"/>
          <w:sz w:val="24"/>
          <w:szCs w:val="24"/>
          <w:lang w:eastAsia="zh-CN"/>
        </w:rPr>
        <w:t>。</w:t>
      </w:r>
    </w:p>
    <w:p>
      <w:pPr>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drawing>
          <wp:inline distT="0" distB="0" distL="114300" distR="114300">
            <wp:extent cx="5233035" cy="3432810"/>
            <wp:effectExtent l="0" t="0" r="635" b="1270"/>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8"/>
                    <a:stretch>
                      <a:fillRect/>
                    </a:stretch>
                  </pic:blipFill>
                  <pic:spPr>
                    <a:xfrm>
                      <a:off x="0" y="0"/>
                      <a:ext cx="5233035" cy="3432810"/>
                    </a:xfrm>
                    <a:prstGeom prst="rect">
                      <a:avLst/>
                    </a:prstGeom>
                  </pic:spPr>
                </pic:pic>
              </a:graphicData>
            </a:graphic>
          </wp:inline>
        </w:drawing>
      </w:r>
    </w:p>
    <w:p>
      <w:pPr>
        <w:ind w:firstLine="480" w:firstLineChars="200"/>
        <w:rPr>
          <w:rFonts w:hint="default" w:ascii="宋体" w:hAnsi="宋体" w:eastAsia="宋体" w:cs="宋体"/>
          <w:sz w:val="24"/>
          <w:szCs w:val="24"/>
          <w:lang w:val="en-US" w:eastAsia="zh-CN"/>
        </w:rPr>
      </w:pPr>
      <w:r>
        <w:rPr>
          <w:rFonts w:hint="eastAsia" w:ascii="宋体" w:hAnsi="宋体" w:eastAsia="宋体" w:cs="宋体"/>
          <w:sz w:val="24"/>
          <w:szCs w:val="24"/>
        </w:rPr>
        <w:t>南京</w:t>
      </w:r>
      <w:r>
        <w:rPr>
          <w:rFonts w:hint="eastAsia" w:ascii="宋体" w:hAnsi="宋体" w:eastAsia="宋体" w:cs="宋体"/>
          <w:sz w:val="24"/>
          <w:szCs w:val="24"/>
          <w:lang w:val="en-US" w:eastAsia="zh-CN"/>
        </w:rPr>
        <w:t>市</w:t>
      </w:r>
      <w:r>
        <w:rPr>
          <w:rFonts w:hint="eastAsia" w:ascii="宋体" w:hAnsi="宋体" w:eastAsia="宋体" w:cs="宋体"/>
          <w:sz w:val="24"/>
          <w:szCs w:val="24"/>
        </w:rPr>
        <w:t>第一中学</w:t>
      </w:r>
      <w:r>
        <w:rPr>
          <w:rFonts w:hint="eastAsia" w:ascii="宋体" w:hAnsi="宋体" w:eastAsia="宋体" w:cs="宋体"/>
          <w:sz w:val="24"/>
          <w:szCs w:val="24"/>
          <w:lang w:val="en-US" w:eastAsia="zh-CN"/>
        </w:rPr>
        <w:t>的教师发展分层推进计划设计的科学合理并具有很强的实效性。他们将教师发展分为四个层次：入门、入行、入道和入神。分别面向30岁以下的教师、35岁左右的教师、优秀骨干教师和正高级教师或特级教师，具有针对性的制定了青年教师五年成长计划、成熟教师五年攀登计划、骨干教师五年引领计划和专家教师五年示范计划。</w:t>
      </w:r>
    </w:p>
    <w:p>
      <w:pPr>
        <w:numPr>
          <w:ilvl w:val="0"/>
          <w:numId w:val="0"/>
        </w:num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drawing>
          <wp:inline distT="0" distB="0" distL="114300" distR="114300">
            <wp:extent cx="5280025" cy="4140835"/>
            <wp:effectExtent l="0" t="0" r="3175" b="3175"/>
            <wp:docPr id="5" name="图片 5"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3"/>
                    <pic:cNvPicPr>
                      <a:picLocks noChangeAspect="1"/>
                    </pic:cNvPicPr>
                  </pic:nvPicPr>
                  <pic:blipFill>
                    <a:blip r:embed="rId9"/>
                    <a:stretch>
                      <a:fillRect/>
                    </a:stretch>
                  </pic:blipFill>
                  <pic:spPr>
                    <a:xfrm>
                      <a:off x="0" y="0"/>
                      <a:ext cx="5280025" cy="4140835"/>
                    </a:xfrm>
                    <a:prstGeom prst="rect">
                      <a:avLst/>
                    </a:prstGeom>
                  </pic:spPr>
                </pic:pic>
              </a:graphicData>
            </a:graphic>
          </wp:inline>
        </w:drawing>
      </w:r>
    </w:p>
    <w:p>
      <w:pPr>
        <w:numPr>
          <w:ilvl w:val="0"/>
          <w:numId w:val="0"/>
        </w:num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drawing>
          <wp:inline distT="0" distB="0" distL="114300" distR="114300">
            <wp:extent cx="5282565" cy="3166110"/>
            <wp:effectExtent l="0" t="0" r="635" b="3810"/>
            <wp:docPr id="6" name="图片 6"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4"/>
                    <pic:cNvPicPr>
                      <a:picLocks noChangeAspect="1"/>
                    </pic:cNvPicPr>
                  </pic:nvPicPr>
                  <pic:blipFill>
                    <a:blip r:embed="rId10"/>
                    <a:stretch>
                      <a:fillRect/>
                    </a:stretch>
                  </pic:blipFill>
                  <pic:spPr>
                    <a:xfrm>
                      <a:off x="0" y="0"/>
                      <a:ext cx="5282565" cy="3166110"/>
                    </a:xfrm>
                    <a:prstGeom prst="rect">
                      <a:avLst/>
                    </a:prstGeom>
                  </pic:spPr>
                </pic:pic>
              </a:graphicData>
            </a:graphic>
          </wp:inline>
        </w:drawing>
      </w:r>
    </w:p>
    <w:p>
      <w:pPr>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rPr>
        <w:t>南京</w:t>
      </w:r>
      <w:r>
        <w:rPr>
          <w:rFonts w:hint="eastAsia" w:ascii="宋体" w:hAnsi="宋体" w:eastAsia="宋体" w:cs="宋体"/>
          <w:sz w:val="24"/>
          <w:szCs w:val="24"/>
          <w:lang w:val="en-US" w:eastAsia="zh-CN"/>
        </w:rPr>
        <w:t>市</w:t>
      </w:r>
      <w:r>
        <w:rPr>
          <w:rFonts w:hint="eastAsia" w:ascii="宋体" w:hAnsi="宋体" w:eastAsia="宋体" w:cs="宋体"/>
          <w:sz w:val="24"/>
          <w:szCs w:val="24"/>
        </w:rPr>
        <w:t>第一中学</w:t>
      </w:r>
      <w:r>
        <w:rPr>
          <w:rFonts w:hint="eastAsia" w:ascii="宋体" w:hAnsi="宋体" w:eastAsia="宋体" w:cs="宋体"/>
          <w:sz w:val="24"/>
          <w:szCs w:val="24"/>
          <w:lang w:val="en-US" w:eastAsia="zh-CN"/>
        </w:rPr>
        <w:t>北</w:t>
      </w:r>
      <w:r>
        <w:rPr>
          <w:rFonts w:hint="eastAsia" w:ascii="宋体" w:hAnsi="宋体" w:eastAsia="宋体" w:cs="宋体"/>
          <w:sz w:val="24"/>
          <w:szCs w:val="24"/>
        </w:rPr>
        <w:t>校区</w:t>
      </w:r>
      <w:r>
        <w:rPr>
          <w:rFonts w:hint="eastAsia" w:ascii="宋体" w:hAnsi="宋体" w:eastAsia="宋体" w:cs="宋体"/>
          <w:sz w:val="24"/>
          <w:szCs w:val="24"/>
          <w:lang w:val="en-US" w:eastAsia="zh-CN"/>
        </w:rPr>
        <w:t>的</w:t>
      </w:r>
      <w:r>
        <w:rPr>
          <w:rFonts w:hint="eastAsia" w:ascii="宋体" w:hAnsi="宋体" w:eastAsia="宋体" w:cs="宋体"/>
          <w:sz w:val="24"/>
          <w:szCs w:val="24"/>
        </w:rPr>
        <w:t>校园建设按整体绿色二星，局部绿色三星的标准构建，包括教学楼、行政楼、图书馆、国学馆、体育中心、艺术中心、篮球场、足球场、游泳馆、击剑馆等。图书馆是一所学校的灵魂所在</w:t>
      </w:r>
      <w:r>
        <w:rPr>
          <w:rFonts w:hint="eastAsia" w:ascii="宋体" w:hAnsi="宋体" w:eastAsia="宋体" w:cs="宋体"/>
          <w:sz w:val="24"/>
          <w:szCs w:val="24"/>
          <w:lang w:eastAsia="zh-CN"/>
        </w:rPr>
        <w:t>，</w:t>
      </w:r>
      <w:r>
        <w:rPr>
          <w:rFonts w:hint="eastAsia" w:ascii="宋体" w:hAnsi="宋体" w:eastAsia="宋体" w:cs="宋体"/>
          <w:sz w:val="24"/>
          <w:szCs w:val="24"/>
        </w:rPr>
        <w:t>收藏什么类型的书、配套服务设施如何、看书学生的多少，都可以准确反映一所学校的教育理念和水平。图书馆内还设有国学馆，这在许多学校中还是比较少见的，里面有块门匾，上题“思益书院。”挥毫落纸如云烟，古色古香的桌椅依次排开，笔墨纸砚一应俱全，这里定期还会举行书法学习活动，让学生体验挥笔泼墨和诗情雅趣的美。</w:t>
      </w:r>
    </w:p>
    <w:p>
      <w:pPr>
        <w:ind w:left="479" w:leftChars="228" w:firstLine="0" w:firstLineChars="0"/>
        <w:jc w:val="left"/>
        <w:rPr>
          <w:rFonts w:hint="eastAsia" w:ascii="宋体" w:hAnsi="宋体" w:eastAsia="宋体" w:cs="宋体"/>
          <w:sz w:val="24"/>
          <w:szCs w:val="24"/>
        </w:rPr>
      </w:pPr>
      <w:r>
        <w:rPr>
          <w:rFonts w:hint="eastAsia" w:ascii="宋体" w:hAnsi="宋体" w:eastAsia="宋体" w:cs="宋体"/>
          <w:sz w:val="24"/>
          <w:szCs w:val="24"/>
          <w:lang w:val="en-US" w:eastAsia="zh-CN"/>
        </w:rPr>
        <w:t>2023年5月16日，</w:t>
      </w:r>
      <w:r>
        <w:rPr>
          <w:rFonts w:hint="eastAsia" w:ascii="宋体" w:hAnsi="宋体" w:eastAsia="宋体" w:cs="宋体"/>
          <w:sz w:val="24"/>
          <w:szCs w:val="24"/>
          <w:lang w:val="en-US" w:eastAsia="zh-CN"/>
        </w:rPr>
        <w:drawing>
          <wp:anchor distT="0" distB="0" distL="114300" distR="114300" simplePos="0" relativeHeight="251659264" behindDoc="0" locked="0" layoutInCell="1" allowOverlap="1">
            <wp:simplePos x="0" y="0"/>
            <wp:positionH relativeFrom="column">
              <wp:posOffset>-5080</wp:posOffset>
            </wp:positionH>
            <wp:positionV relativeFrom="paragraph">
              <wp:posOffset>69215</wp:posOffset>
            </wp:positionV>
            <wp:extent cx="5269230" cy="6165850"/>
            <wp:effectExtent l="0" t="0" r="5715" b="635"/>
            <wp:wrapSquare wrapText="bothSides"/>
            <wp:docPr id="7" name="图片 7"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5"/>
                    <pic:cNvPicPr>
                      <a:picLocks noChangeAspect="1"/>
                    </pic:cNvPicPr>
                  </pic:nvPicPr>
                  <pic:blipFill>
                    <a:blip r:embed="rId11"/>
                    <a:stretch>
                      <a:fillRect/>
                    </a:stretch>
                  </pic:blipFill>
                  <pic:spPr>
                    <a:xfrm>
                      <a:off x="0" y="0"/>
                      <a:ext cx="5269230" cy="6165850"/>
                    </a:xfrm>
                    <a:prstGeom prst="rect">
                      <a:avLst/>
                    </a:prstGeom>
                  </pic:spPr>
                </pic:pic>
              </a:graphicData>
            </a:graphic>
          </wp:anchor>
        </w:drawing>
      </w:r>
      <w:r>
        <w:rPr>
          <w:rFonts w:hint="eastAsia" w:ascii="宋体" w:hAnsi="宋体" w:eastAsia="宋体" w:cs="宋体"/>
          <w:sz w:val="24"/>
          <w:szCs w:val="24"/>
          <w:lang w:val="en-US" w:eastAsia="zh-CN"/>
        </w:rPr>
        <w:t>下午在</w:t>
      </w:r>
      <w:r>
        <w:rPr>
          <w:rFonts w:hint="eastAsia" w:ascii="宋体" w:hAnsi="宋体" w:eastAsia="宋体" w:cs="宋体"/>
          <w:sz w:val="24"/>
          <w:szCs w:val="24"/>
        </w:rPr>
        <w:t>南京</w:t>
      </w:r>
      <w:r>
        <w:rPr>
          <w:rFonts w:hint="eastAsia" w:ascii="宋体" w:hAnsi="宋体" w:eastAsia="宋体" w:cs="宋体"/>
          <w:sz w:val="24"/>
          <w:szCs w:val="24"/>
          <w:lang w:val="en-US" w:eastAsia="zh-CN"/>
        </w:rPr>
        <w:t>市</w:t>
      </w:r>
      <w:r>
        <w:rPr>
          <w:rFonts w:hint="eastAsia" w:ascii="宋体" w:hAnsi="宋体" w:eastAsia="宋体" w:cs="宋体"/>
          <w:sz w:val="24"/>
          <w:szCs w:val="24"/>
        </w:rPr>
        <w:t>第一中学</w:t>
      </w:r>
      <w:r>
        <w:rPr>
          <w:rFonts w:hint="eastAsia" w:ascii="宋体" w:hAnsi="宋体" w:eastAsia="宋体" w:cs="宋体"/>
          <w:sz w:val="24"/>
          <w:szCs w:val="24"/>
          <w:lang w:val="en-US" w:eastAsia="zh-CN"/>
        </w:rPr>
        <w:t>北</w:t>
      </w:r>
      <w:r>
        <w:rPr>
          <w:rFonts w:hint="eastAsia" w:ascii="宋体" w:hAnsi="宋体" w:eastAsia="宋体" w:cs="宋体"/>
          <w:sz w:val="24"/>
          <w:szCs w:val="24"/>
        </w:rPr>
        <w:t>校区</w:t>
      </w:r>
      <w:r>
        <w:rPr>
          <w:rFonts w:hint="eastAsia" w:ascii="宋体" w:hAnsi="宋体" w:eastAsia="宋体" w:cs="宋体"/>
          <w:sz w:val="24"/>
          <w:szCs w:val="24"/>
          <w:lang w:val="en-US" w:eastAsia="zh-CN"/>
        </w:rPr>
        <w:t>进行了</w:t>
      </w:r>
      <w:r>
        <w:rPr>
          <w:rFonts w:hint="eastAsia" w:ascii="宋体" w:hAnsi="宋体" w:eastAsia="宋体" w:cs="宋体"/>
          <w:sz w:val="24"/>
          <w:szCs w:val="24"/>
        </w:rPr>
        <w:t>《新时代校长的</w:t>
      </w:r>
    </w:p>
    <w:p>
      <w:pPr>
        <w:jc w:val="left"/>
        <w:rPr>
          <w:rFonts w:hint="eastAsia" w:ascii="宋体" w:hAnsi="宋体" w:eastAsia="宋体" w:cs="宋体"/>
          <w:sz w:val="24"/>
          <w:szCs w:val="24"/>
          <w:lang w:val="en-US" w:eastAsia="zh-CN"/>
        </w:rPr>
      </w:pPr>
      <w:r>
        <w:rPr>
          <w:rFonts w:hint="eastAsia" w:ascii="宋体" w:hAnsi="宋体" w:eastAsia="宋体" w:cs="宋体"/>
          <w:sz w:val="24"/>
          <w:szCs w:val="24"/>
        </w:rPr>
        <w:t>课程领导力》专题讲座</w:t>
      </w:r>
      <w:r>
        <w:rPr>
          <w:rFonts w:hint="eastAsia" w:ascii="宋体" w:hAnsi="宋体" w:eastAsia="宋体" w:cs="宋体"/>
          <w:sz w:val="24"/>
          <w:szCs w:val="24"/>
          <w:lang w:eastAsia="zh-CN"/>
        </w:rPr>
        <w:t>；</w:t>
      </w:r>
      <w:r>
        <w:rPr>
          <w:rFonts w:hint="eastAsia" w:ascii="宋体" w:hAnsi="宋体" w:eastAsia="宋体" w:cs="宋体"/>
          <w:sz w:val="24"/>
          <w:szCs w:val="24"/>
        </w:rPr>
        <w:t>特色课程基地建设等分享及交流</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参观了</w:t>
      </w:r>
      <w:r>
        <w:rPr>
          <w:rFonts w:hint="eastAsia" w:ascii="宋体" w:hAnsi="宋体" w:eastAsia="宋体" w:cs="宋体"/>
          <w:sz w:val="24"/>
          <w:szCs w:val="24"/>
        </w:rPr>
        <w:t>课程基地及校园</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南京市第一中学北</w:t>
      </w:r>
      <w:r>
        <w:rPr>
          <w:rFonts w:hint="eastAsia" w:ascii="宋体" w:hAnsi="宋体" w:eastAsia="宋体" w:cs="宋体"/>
          <w:sz w:val="24"/>
          <w:szCs w:val="24"/>
        </w:rPr>
        <w:t>校区</w:t>
      </w:r>
      <w:r>
        <w:rPr>
          <w:rFonts w:hint="eastAsia" w:ascii="宋体" w:hAnsi="宋体" w:eastAsia="宋体" w:cs="宋体"/>
          <w:sz w:val="24"/>
          <w:szCs w:val="24"/>
          <w:lang w:val="en-US" w:eastAsia="zh-CN"/>
        </w:rPr>
        <w:t>机器人社团继续坚持“勤思考，多实践，创新促进步”的创新教育理念，以社团活动为引领，在学习的过程中提高学生动手能力，培养学生逻辑思维，全面提高学生综合素质，让学生在享受机器人的魅力下培养创新意识，弘扬工匠精神。</w:t>
      </w:r>
    </w:p>
    <w:p>
      <w:pPr>
        <w:jc w:val="both"/>
        <w:rPr>
          <w:rFonts w:hint="eastAsia" w:ascii="宋体" w:hAnsi="宋体" w:eastAsia="宋体" w:cs="宋体"/>
          <w:sz w:val="24"/>
          <w:szCs w:val="24"/>
          <w:lang w:eastAsia="zh-CN"/>
        </w:rPr>
      </w:pPr>
      <w:r>
        <w:rPr>
          <w:rFonts w:hint="eastAsia" w:ascii="宋体" w:hAnsi="宋体" w:eastAsia="宋体" w:cs="宋体"/>
          <w:sz w:val="24"/>
          <w:szCs w:val="24"/>
          <w:lang w:eastAsia="zh-CN"/>
        </w:rPr>
        <w:drawing>
          <wp:inline distT="0" distB="0" distL="114300" distR="114300">
            <wp:extent cx="5271770" cy="3684905"/>
            <wp:effectExtent l="0" t="0" r="3175" b="5080"/>
            <wp:docPr id="12" name="图片 12"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1"/>
                    <pic:cNvPicPr>
                      <a:picLocks noChangeAspect="1"/>
                    </pic:cNvPicPr>
                  </pic:nvPicPr>
                  <pic:blipFill>
                    <a:blip r:embed="rId12"/>
                    <a:stretch>
                      <a:fillRect/>
                    </a:stretch>
                  </pic:blipFill>
                  <pic:spPr>
                    <a:xfrm>
                      <a:off x="0" y="0"/>
                      <a:ext cx="5271770" cy="3684905"/>
                    </a:xfrm>
                    <a:prstGeom prst="rect">
                      <a:avLst/>
                    </a:prstGeom>
                  </pic:spPr>
                </pic:pic>
              </a:graphicData>
            </a:graphic>
          </wp:inline>
        </w:drawing>
      </w:r>
    </w:p>
    <w:p>
      <w:pPr>
        <w:numPr>
          <w:ilvl w:val="0"/>
          <w:numId w:val="0"/>
        </w:numPr>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2023年5月17日，上午到达南京市金陵中学参观校史馆和校园；学校相关负责人对该学校的办学情况进行了介绍和对学校实验性示范高中建设的经验进行了分享；校领导进行了关于"高品质示范高中建设"工作的主题报告，并围绕学校教师培养、人才培养、信息化建设及学校校园文化建设等方面进行分享与交流。</w:t>
      </w:r>
    </w:p>
    <w:p>
      <w:pPr>
        <w:numPr>
          <w:ilvl w:val="0"/>
          <w:numId w:val="0"/>
        </w:numP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drawing>
          <wp:inline distT="0" distB="0" distL="114300" distR="114300">
            <wp:extent cx="5266055" cy="1852295"/>
            <wp:effectExtent l="0" t="0" r="635" b="5080"/>
            <wp:docPr id="10" name="图片 10"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2"/>
                    <pic:cNvPicPr>
                      <a:picLocks noChangeAspect="1"/>
                    </pic:cNvPicPr>
                  </pic:nvPicPr>
                  <pic:blipFill>
                    <a:blip r:embed="rId13"/>
                    <a:stretch>
                      <a:fillRect/>
                    </a:stretch>
                  </pic:blipFill>
                  <pic:spPr>
                    <a:xfrm>
                      <a:off x="0" y="0"/>
                      <a:ext cx="5266055" cy="1852295"/>
                    </a:xfrm>
                    <a:prstGeom prst="rect">
                      <a:avLst/>
                    </a:prstGeom>
                  </pic:spPr>
                </pic:pic>
              </a:graphicData>
            </a:graphic>
          </wp:inline>
        </w:drawing>
      </w:r>
    </w:p>
    <w:p>
      <w:pPr>
        <w:numPr>
          <w:ilvl w:val="0"/>
          <w:numId w:val="0"/>
        </w:numPr>
        <w:ind w:firstLine="480" w:firstLineChars="20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南京市金陵中学的课程基本理念更重视实践与探究的物理、化学、生物学科课程。物理学科提倡教学方式多样化，乐于探究、善于实验。化学学科重视开展“素养为本”的教学，开展以化学实验为主的多种探究活动。生物学科的教学过程重实践，探究性学习活动或完成工程学任务。此外，设置了基于体质健康数据的智能体育课程，实行“三课、四操、一社团”，每周三节体育课，上下午两次大课间，两次眼保健操，每周一次社团活动，保证每天至少一个小时的体育锻炼时间，该校是最早实施选项教学的学校。</w:t>
      </w:r>
    </w:p>
    <w:p>
      <w:pPr>
        <w:numPr>
          <w:ilvl w:val="0"/>
          <w:numId w:val="0"/>
        </w:numP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drawing>
          <wp:inline distT="0" distB="0" distL="114300" distR="114300">
            <wp:extent cx="5261610" cy="2035810"/>
            <wp:effectExtent l="0" t="0" r="5080" b="3175"/>
            <wp:docPr id="13" name="图片 1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1"/>
                    <pic:cNvPicPr>
                      <a:picLocks noChangeAspect="1"/>
                    </pic:cNvPicPr>
                  </pic:nvPicPr>
                  <pic:blipFill>
                    <a:blip r:embed="rId14"/>
                    <a:stretch>
                      <a:fillRect/>
                    </a:stretch>
                  </pic:blipFill>
                  <pic:spPr>
                    <a:xfrm>
                      <a:off x="0" y="0"/>
                      <a:ext cx="5261610" cy="2035810"/>
                    </a:xfrm>
                    <a:prstGeom prst="rect">
                      <a:avLst/>
                    </a:prstGeom>
                  </pic:spPr>
                </pic:pic>
              </a:graphicData>
            </a:graphic>
          </wp:inline>
        </w:drawing>
      </w:r>
    </w:p>
    <w:p>
      <w:pPr>
        <w:numPr>
          <w:ilvl w:val="0"/>
          <w:numId w:val="0"/>
        </w:numPr>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2023年5月17日，下午我们来到南京市天印高级中学，由学校的教学负责人针对此学校课程体系建设及特色课程开发等工作的创新点及重点进行分享及交流；同时，围绕学校教师队伍建设、创新人才培养、办学成果推广、办学品质及育人评价机制等方面开展专项研讨，了解了学校具体落实措施，获取了相关的调研素材。系列活动结束后，举办了南京学访结业仪式，教育局领导和校长代表进行了总结发言。</w:t>
      </w:r>
    </w:p>
    <w:p>
      <w:pP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drawing>
          <wp:inline distT="0" distB="0" distL="114300" distR="114300">
            <wp:extent cx="5260340" cy="5086350"/>
            <wp:effectExtent l="0" t="0" r="6350" b="6985"/>
            <wp:docPr id="9" name="图片 9"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1"/>
                    <pic:cNvPicPr>
                      <a:picLocks noChangeAspect="1"/>
                    </pic:cNvPicPr>
                  </pic:nvPicPr>
                  <pic:blipFill>
                    <a:blip r:embed="rId15"/>
                    <a:stretch>
                      <a:fillRect/>
                    </a:stretch>
                  </pic:blipFill>
                  <pic:spPr>
                    <a:xfrm>
                      <a:off x="0" y="0"/>
                      <a:ext cx="5260340" cy="5086350"/>
                    </a:xfrm>
                    <a:prstGeom prst="rect">
                      <a:avLst/>
                    </a:prstGeom>
                  </pic:spPr>
                </pic:pic>
              </a:graphicData>
            </a:graphic>
          </wp:inline>
        </w:drawing>
      </w:r>
    </w:p>
    <w:p>
      <w:pPr>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通过此次学访考察，使我校学访领导了解了具有先进办学理念、独特办学文化、鲜明办学特色、一流办学队伍、丰富办学成果、卓越办学品质，育人评价机制科学、核心品牌价值突出的普通高中学校建设机制，对制定符合我校发展实际的提升建设思路和提升我校高中的整体办学水平有着积极的推动作用。</w:t>
      </w:r>
    </w:p>
    <w:p>
      <w:pPr>
        <w:numPr>
          <w:ilvl w:val="0"/>
          <w:numId w:val="0"/>
        </w:numPr>
        <w:rPr>
          <w:rFonts w:hint="eastAsia" w:ascii="宋体" w:hAnsi="宋体" w:eastAsia="宋体" w:cs="宋体"/>
          <w:sz w:val="24"/>
          <w:szCs w:val="24"/>
          <w:lang w:val="en-US" w:eastAsia="zh-CN"/>
        </w:rPr>
      </w:pPr>
    </w:p>
    <w:p>
      <w:pPr>
        <w:numPr>
          <w:ilvl w:val="0"/>
          <w:numId w:val="0"/>
        </w:numPr>
        <w:rPr>
          <w:rFonts w:hint="default" w:ascii="宋体" w:hAnsi="宋体" w:eastAsia="宋体" w:cs="宋体"/>
          <w:sz w:val="24"/>
          <w:szCs w:val="24"/>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xNzQ1OTM4OWU4ODJkMTg0NDNkMWY1NzhkZTVhNDkifQ=="/>
  </w:docVars>
  <w:rsids>
    <w:rsidRoot w:val="17A44D1C"/>
    <w:rsid w:val="0066795B"/>
    <w:rsid w:val="007200AE"/>
    <w:rsid w:val="00893649"/>
    <w:rsid w:val="00F72A8F"/>
    <w:rsid w:val="01EE5E5A"/>
    <w:rsid w:val="021D04ED"/>
    <w:rsid w:val="02502671"/>
    <w:rsid w:val="02B32C00"/>
    <w:rsid w:val="036839EA"/>
    <w:rsid w:val="03D64DF8"/>
    <w:rsid w:val="04A10F62"/>
    <w:rsid w:val="051931EE"/>
    <w:rsid w:val="05377B18"/>
    <w:rsid w:val="056F72B2"/>
    <w:rsid w:val="05D23B70"/>
    <w:rsid w:val="05DE2D78"/>
    <w:rsid w:val="062C318E"/>
    <w:rsid w:val="064C13A1"/>
    <w:rsid w:val="06A72A7B"/>
    <w:rsid w:val="06FA704F"/>
    <w:rsid w:val="07106873"/>
    <w:rsid w:val="07592BBA"/>
    <w:rsid w:val="079E3E7E"/>
    <w:rsid w:val="07E37AE3"/>
    <w:rsid w:val="07EF46DA"/>
    <w:rsid w:val="083E4D1A"/>
    <w:rsid w:val="09371E95"/>
    <w:rsid w:val="0A222B45"/>
    <w:rsid w:val="0A430D0D"/>
    <w:rsid w:val="0A7B4003"/>
    <w:rsid w:val="0AA7129C"/>
    <w:rsid w:val="0AA90B70"/>
    <w:rsid w:val="0BE34556"/>
    <w:rsid w:val="0CF34325"/>
    <w:rsid w:val="0D075066"/>
    <w:rsid w:val="0D330BC5"/>
    <w:rsid w:val="0E1B7FD7"/>
    <w:rsid w:val="0E1C3D4F"/>
    <w:rsid w:val="0EAC50D3"/>
    <w:rsid w:val="0F1D38DB"/>
    <w:rsid w:val="0F2F1860"/>
    <w:rsid w:val="0F621C35"/>
    <w:rsid w:val="0F7A6F7F"/>
    <w:rsid w:val="1021389E"/>
    <w:rsid w:val="10AD5132"/>
    <w:rsid w:val="11A622AD"/>
    <w:rsid w:val="11FA43A7"/>
    <w:rsid w:val="12744159"/>
    <w:rsid w:val="12F62DC0"/>
    <w:rsid w:val="13FA243C"/>
    <w:rsid w:val="149C1746"/>
    <w:rsid w:val="14C03686"/>
    <w:rsid w:val="14C111AC"/>
    <w:rsid w:val="15107A3E"/>
    <w:rsid w:val="156C1118"/>
    <w:rsid w:val="158E5532"/>
    <w:rsid w:val="15AA7E92"/>
    <w:rsid w:val="15CC605B"/>
    <w:rsid w:val="15E163F4"/>
    <w:rsid w:val="15FD4466"/>
    <w:rsid w:val="165A3666"/>
    <w:rsid w:val="17867883"/>
    <w:rsid w:val="17A44D1C"/>
    <w:rsid w:val="185145F5"/>
    <w:rsid w:val="18581E27"/>
    <w:rsid w:val="18866995"/>
    <w:rsid w:val="18B0756E"/>
    <w:rsid w:val="1901426D"/>
    <w:rsid w:val="198F39B3"/>
    <w:rsid w:val="19F17E3E"/>
    <w:rsid w:val="1B1F4E7E"/>
    <w:rsid w:val="1B216501"/>
    <w:rsid w:val="1B79458F"/>
    <w:rsid w:val="1BF400B9"/>
    <w:rsid w:val="1C085913"/>
    <w:rsid w:val="1C177904"/>
    <w:rsid w:val="1C9F0025"/>
    <w:rsid w:val="1CB05D8E"/>
    <w:rsid w:val="1CC47A8B"/>
    <w:rsid w:val="1CFD2F9D"/>
    <w:rsid w:val="1D266050"/>
    <w:rsid w:val="1DA653E3"/>
    <w:rsid w:val="1DAD6772"/>
    <w:rsid w:val="1DB21FDA"/>
    <w:rsid w:val="1E8E65A3"/>
    <w:rsid w:val="1E990AA4"/>
    <w:rsid w:val="1EAE27A1"/>
    <w:rsid w:val="1EC93137"/>
    <w:rsid w:val="1F1D3483"/>
    <w:rsid w:val="1F4E7AE0"/>
    <w:rsid w:val="1FE50445"/>
    <w:rsid w:val="20D364EF"/>
    <w:rsid w:val="21026DD4"/>
    <w:rsid w:val="212B632B"/>
    <w:rsid w:val="21A165ED"/>
    <w:rsid w:val="232E3EB1"/>
    <w:rsid w:val="234E4553"/>
    <w:rsid w:val="235F050E"/>
    <w:rsid w:val="236C49D9"/>
    <w:rsid w:val="2393640A"/>
    <w:rsid w:val="23DC1B5F"/>
    <w:rsid w:val="242A0B1C"/>
    <w:rsid w:val="243A6885"/>
    <w:rsid w:val="24977834"/>
    <w:rsid w:val="24C820E3"/>
    <w:rsid w:val="24CC0484"/>
    <w:rsid w:val="25573C85"/>
    <w:rsid w:val="259326F1"/>
    <w:rsid w:val="25AE752B"/>
    <w:rsid w:val="25D0124F"/>
    <w:rsid w:val="26A61FB0"/>
    <w:rsid w:val="272A774D"/>
    <w:rsid w:val="274517C9"/>
    <w:rsid w:val="27FF406E"/>
    <w:rsid w:val="2818512F"/>
    <w:rsid w:val="28665E9B"/>
    <w:rsid w:val="28C617C2"/>
    <w:rsid w:val="28DC615D"/>
    <w:rsid w:val="29451F54"/>
    <w:rsid w:val="29606D8E"/>
    <w:rsid w:val="29F00112"/>
    <w:rsid w:val="2A5306A1"/>
    <w:rsid w:val="2AE412F9"/>
    <w:rsid w:val="2AEF03C9"/>
    <w:rsid w:val="2AFE685E"/>
    <w:rsid w:val="2B3D658B"/>
    <w:rsid w:val="2BA74800"/>
    <w:rsid w:val="2BF8505C"/>
    <w:rsid w:val="2C622E1D"/>
    <w:rsid w:val="2CFF066C"/>
    <w:rsid w:val="2D0F4D53"/>
    <w:rsid w:val="2D1934DC"/>
    <w:rsid w:val="2D483DC1"/>
    <w:rsid w:val="2D4D4A2B"/>
    <w:rsid w:val="2D595FCE"/>
    <w:rsid w:val="2D5E1836"/>
    <w:rsid w:val="2F515933"/>
    <w:rsid w:val="2F5B602D"/>
    <w:rsid w:val="2F94153F"/>
    <w:rsid w:val="2FB32538"/>
    <w:rsid w:val="30422D49"/>
    <w:rsid w:val="305C2BB0"/>
    <w:rsid w:val="30F229C1"/>
    <w:rsid w:val="31491162"/>
    <w:rsid w:val="315F16D9"/>
    <w:rsid w:val="31774117"/>
    <w:rsid w:val="31A16195"/>
    <w:rsid w:val="322E7A29"/>
    <w:rsid w:val="32CB171C"/>
    <w:rsid w:val="33002A55"/>
    <w:rsid w:val="333C5FCB"/>
    <w:rsid w:val="33C4261F"/>
    <w:rsid w:val="33E10ACB"/>
    <w:rsid w:val="34024471"/>
    <w:rsid w:val="346534AA"/>
    <w:rsid w:val="34D04DC8"/>
    <w:rsid w:val="35551771"/>
    <w:rsid w:val="35957DBF"/>
    <w:rsid w:val="35B75F88"/>
    <w:rsid w:val="36054F45"/>
    <w:rsid w:val="36687282"/>
    <w:rsid w:val="36DA0180"/>
    <w:rsid w:val="39194863"/>
    <w:rsid w:val="3A483BE0"/>
    <w:rsid w:val="3A9643BE"/>
    <w:rsid w:val="3AA0348E"/>
    <w:rsid w:val="3AD43138"/>
    <w:rsid w:val="3B2C4D22"/>
    <w:rsid w:val="3B4F7E80"/>
    <w:rsid w:val="3C1934F8"/>
    <w:rsid w:val="3C664263"/>
    <w:rsid w:val="3D1B504E"/>
    <w:rsid w:val="3D45031D"/>
    <w:rsid w:val="3DA07301"/>
    <w:rsid w:val="3E1D4DF6"/>
    <w:rsid w:val="3E210442"/>
    <w:rsid w:val="3E6E11AD"/>
    <w:rsid w:val="3F4C14EF"/>
    <w:rsid w:val="40EA5463"/>
    <w:rsid w:val="411E6EBB"/>
    <w:rsid w:val="41CC6917"/>
    <w:rsid w:val="4202058A"/>
    <w:rsid w:val="43635059"/>
    <w:rsid w:val="43A86F10"/>
    <w:rsid w:val="440C749E"/>
    <w:rsid w:val="444906F3"/>
    <w:rsid w:val="450E7246"/>
    <w:rsid w:val="45D87F80"/>
    <w:rsid w:val="45FD79E7"/>
    <w:rsid w:val="46040D75"/>
    <w:rsid w:val="461F5BAF"/>
    <w:rsid w:val="46357180"/>
    <w:rsid w:val="46366A55"/>
    <w:rsid w:val="46582E6F"/>
    <w:rsid w:val="46671304"/>
    <w:rsid w:val="46CB1893"/>
    <w:rsid w:val="47190850"/>
    <w:rsid w:val="480C3F11"/>
    <w:rsid w:val="48541414"/>
    <w:rsid w:val="48DB1B35"/>
    <w:rsid w:val="48EC3D42"/>
    <w:rsid w:val="48FC3F85"/>
    <w:rsid w:val="49060960"/>
    <w:rsid w:val="49A95790"/>
    <w:rsid w:val="4A0155CC"/>
    <w:rsid w:val="4A49144C"/>
    <w:rsid w:val="4B410375"/>
    <w:rsid w:val="4B555BCF"/>
    <w:rsid w:val="4BC32B39"/>
    <w:rsid w:val="4C746529"/>
    <w:rsid w:val="4C804ECE"/>
    <w:rsid w:val="4CB64F96"/>
    <w:rsid w:val="4D007DBC"/>
    <w:rsid w:val="4D1675E0"/>
    <w:rsid w:val="4D950505"/>
    <w:rsid w:val="4D9F1383"/>
    <w:rsid w:val="4DC62DB4"/>
    <w:rsid w:val="4DD454D1"/>
    <w:rsid w:val="4DE60D60"/>
    <w:rsid w:val="4DFA480C"/>
    <w:rsid w:val="4E127DA7"/>
    <w:rsid w:val="4E2D4BE1"/>
    <w:rsid w:val="4F18319B"/>
    <w:rsid w:val="4F273517"/>
    <w:rsid w:val="4F552641"/>
    <w:rsid w:val="4F714FA1"/>
    <w:rsid w:val="50483F54"/>
    <w:rsid w:val="506B0CC6"/>
    <w:rsid w:val="50D61560"/>
    <w:rsid w:val="50FE2865"/>
    <w:rsid w:val="512A18AC"/>
    <w:rsid w:val="51556929"/>
    <w:rsid w:val="51907961"/>
    <w:rsid w:val="52097713"/>
    <w:rsid w:val="53360094"/>
    <w:rsid w:val="534529CD"/>
    <w:rsid w:val="53C75190"/>
    <w:rsid w:val="53E126F6"/>
    <w:rsid w:val="540939FA"/>
    <w:rsid w:val="548D63DA"/>
    <w:rsid w:val="56446F6C"/>
    <w:rsid w:val="56521B76"/>
    <w:rsid w:val="56574EF1"/>
    <w:rsid w:val="56C34335"/>
    <w:rsid w:val="579B705F"/>
    <w:rsid w:val="57C7623F"/>
    <w:rsid w:val="57EE53E1"/>
    <w:rsid w:val="57F14ED1"/>
    <w:rsid w:val="58337298"/>
    <w:rsid w:val="58CD149A"/>
    <w:rsid w:val="59B60181"/>
    <w:rsid w:val="59C93B2F"/>
    <w:rsid w:val="5A04713E"/>
    <w:rsid w:val="5A3572F7"/>
    <w:rsid w:val="5A957006"/>
    <w:rsid w:val="5AD84127"/>
    <w:rsid w:val="5B503CBD"/>
    <w:rsid w:val="5BC621D1"/>
    <w:rsid w:val="5BE2531D"/>
    <w:rsid w:val="5BFC5BF3"/>
    <w:rsid w:val="5C1473E0"/>
    <w:rsid w:val="5C1B42CB"/>
    <w:rsid w:val="5C3E7FB9"/>
    <w:rsid w:val="5C4A2E02"/>
    <w:rsid w:val="5C981DBF"/>
    <w:rsid w:val="5D5E6B65"/>
    <w:rsid w:val="5E3F763B"/>
    <w:rsid w:val="5E4044BD"/>
    <w:rsid w:val="5E734892"/>
    <w:rsid w:val="5F2C4315"/>
    <w:rsid w:val="5FC058B5"/>
    <w:rsid w:val="60471B32"/>
    <w:rsid w:val="607E751E"/>
    <w:rsid w:val="608C1C3B"/>
    <w:rsid w:val="60C969EB"/>
    <w:rsid w:val="61497B2C"/>
    <w:rsid w:val="616D55C9"/>
    <w:rsid w:val="623954AB"/>
    <w:rsid w:val="629911E1"/>
    <w:rsid w:val="62A96AD4"/>
    <w:rsid w:val="62AB00B3"/>
    <w:rsid w:val="636C365E"/>
    <w:rsid w:val="63754C08"/>
    <w:rsid w:val="63952BB5"/>
    <w:rsid w:val="639808F7"/>
    <w:rsid w:val="63C82F8A"/>
    <w:rsid w:val="63DA4A6C"/>
    <w:rsid w:val="63E1229E"/>
    <w:rsid w:val="64326656"/>
    <w:rsid w:val="648669A1"/>
    <w:rsid w:val="64B61035"/>
    <w:rsid w:val="64C80D68"/>
    <w:rsid w:val="654725D5"/>
    <w:rsid w:val="659D0447"/>
    <w:rsid w:val="66134265"/>
    <w:rsid w:val="672A391B"/>
    <w:rsid w:val="67542D87"/>
    <w:rsid w:val="67705E13"/>
    <w:rsid w:val="6773320D"/>
    <w:rsid w:val="678E6299"/>
    <w:rsid w:val="67A05FCC"/>
    <w:rsid w:val="67A96C2F"/>
    <w:rsid w:val="67F51E74"/>
    <w:rsid w:val="67FC76A6"/>
    <w:rsid w:val="68815DFE"/>
    <w:rsid w:val="690507DD"/>
    <w:rsid w:val="692D388F"/>
    <w:rsid w:val="696E6382"/>
    <w:rsid w:val="69A71894"/>
    <w:rsid w:val="69EE1271"/>
    <w:rsid w:val="6A55722C"/>
    <w:rsid w:val="6A6432E1"/>
    <w:rsid w:val="6A7E25F5"/>
    <w:rsid w:val="6A876FCF"/>
    <w:rsid w:val="6AA14535"/>
    <w:rsid w:val="6ABC136F"/>
    <w:rsid w:val="6B4A697B"/>
    <w:rsid w:val="6C0C3C30"/>
    <w:rsid w:val="6C1D5E3D"/>
    <w:rsid w:val="6C3F7B62"/>
    <w:rsid w:val="6C6972D4"/>
    <w:rsid w:val="6C7A7C07"/>
    <w:rsid w:val="6C891725"/>
    <w:rsid w:val="6D156B14"/>
    <w:rsid w:val="6D2F5E28"/>
    <w:rsid w:val="6DBE0F5A"/>
    <w:rsid w:val="6DEA61F3"/>
    <w:rsid w:val="6E930639"/>
    <w:rsid w:val="6EA463A2"/>
    <w:rsid w:val="6EFA2466"/>
    <w:rsid w:val="6F8C7562"/>
    <w:rsid w:val="7007308C"/>
    <w:rsid w:val="7278201F"/>
    <w:rsid w:val="727F33AE"/>
    <w:rsid w:val="72834520"/>
    <w:rsid w:val="72E15E16"/>
    <w:rsid w:val="737A3B75"/>
    <w:rsid w:val="73DB0AB8"/>
    <w:rsid w:val="749B1FF5"/>
    <w:rsid w:val="74B07CC7"/>
    <w:rsid w:val="751C3136"/>
    <w:rsid w:val="7535244A"/>
    <w:rsid w:val="75C15A8B"/>
    <w:rsid w:val="762229CE"/>
    <w:rsid w:val="766034F6"/>
    <w:rsid w:val="76687B36"/>
    <w:rsid w:val="767174B1"/>
    <w:rsid w:val="768373CC"/>
    <w:rsid w:val="76A07D97"/>
    <w:rsid w:val="77304C77"/>
    <w:rsid w:val="77D5581E"/>
    <w:rsid w:val="77F2017E"/>
    <w:rsid w:val="78B6564F"/>
    <w:rsid w:val="78BE2756"/>
    <w:rsid w:val="795D3C37"/>
    <w:rsid w:val="7B0A1C83"/>
    <w:rsid w:val="7B931C78"/>
    <w:rsid w:val="7BA619AB"/>
    <w:rsid w:val="7C0326A4"/>
    <w:rsid w:val="7CC876FF"/>
    <w:rsid w:val="7CCC3693"/>
    <w:rsid w:val="7CFD384D"/>
    <w:rsid w:val="7D821FA4"/>
    <w:rsid w:val="7D9D6867"/>
    <w:rsid w:val="7EB42631"/>
    <w:rsid w:val="7EBC14E6"/>
    <w:rsid w:val="7ED95BF4"/>
    <w:rsid w:val="7EF56EA6"/>
    <w:rsid w:val="7F9D1317"/>
    <w:rsid w:val="7FE505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Strong"/>
    <w:basedOn w:val="3"/>
    <w:qFormat/>
    <w:uiPriority w:val="0"/>
    <w:rPr>
      <w:b/>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jpeg"/><Relationship Id="rId5" Type="http://schemas.openxmlformats.org/officeDocument/2006/relationships/image" Target="media/image2.pn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2243</Words>
  <Characters>2279</Characters>
  <Lines>0</Lines>
  <Paragraphs>0</Paragraphs>
  <TotalTime>35</TotalTime>
  <ScaleCrop>false</ScaleCrop>
  <LinksUpToDate>false</LinksUpToDate>
  <CharactersWithSpaces>2279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2023-05-16T06:43:00Z</dcterms:created>
  <dc:creator>WPS_1603797458</dc:creator>
  <cp:lastModifiedBy>WPS_1603797458</cp:lastModifiedBy>
  <dcterms:modified xsi:type="dcterms:W3CDTF">2023-05-19T01:41:50Z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6DCB923FF4F141CFAEC05F3702CEB15B_11</vt:lpwstr>
  </property>
</Properties>
</file>