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customXml/item1.xml" ContentType="application/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webSettings.xml" ContentType="application/vnd.openxmlformats-officedocument.wordprocessingml.webSettings+xml"/>
</Types>
</file>

<file path=_rels/.rels>&#65279;<?xml version="1.0" encoding="utf-8" standalone="yes"?><Relationships xmlns="http://schemas.openxmlformats.org/package/2006/relationships"><Relationship Id="rId1" Type="http://schemas.openxmlformats.org/officeDocument/2006/relationships/officeDocument" Target="word/document.xml" /><Relationship Id="rId2" Type="http://schemas.openxmlformats.org/officeDocument/2006/relationships/extended-properties" Target="docProps/app.xml" /><Relationship Id="rId3" Type="http://schemas.openxmlformats.org/package/2006/relationships/metadata/core-properties" Target="docProps/core.xml" /><Relationship Id="rId4" Type="http://schemas.openxmlformats.org/officeDocument/2006/relationships/custom-properties" Target="docProps/custom.xml" /></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ackground w:color="ffffff">
    <v:background id="_x0000_s1025" filled="t" fillcolor="white">
      <v:fill color2="white"/>
    </v:background>
  </w:background>
  <w:body>
    <w:p>
      <w:pPr>
        <w:divId w:val="0"/>
        <w:spacing w:line="580" w:lineRule="exact"/>
        <w:jc w:val="center"/>
        <w:rPr>
          <w:rFonts w:eastAsia="黑体"/>
          <w:w w:val="95"/>
          <w:sz w:val="44"/>
          <w:szCs w:val="44"/>
        </w:rPr>
      </w:pPr>
    </w:p>
    <w:p>
      <w:pPr>
        <w:divId w:val="0"/>
        <w:spacing w:line="580" w:lineRule="exact"/>
        <w:jc w:val="center"/>
        <w:rPr>
          <w:rFonts w:eastAsia="黑体"/>
          <w:w w:val="95"/>
          <w:sz w:val="44"/>
          <w:szCs w:val="44"/>
        </w:rPr>
      </w:pPr>
    </w:p>
    <w:p>
      <w:pPr>
        <w:divId w:val="0"/>
        <w:spacing w:line="580" w:lineRule="exact"/>
        <w:jc w:val="center"/>
        <w:rPr>
          <w:rFonts w:eastAsia="黑体"/>
          <w:w w:val="95"/>
          <w:sz w:val="44"/>
          <w:szCs w:val="44"/>
        </w:rPr>
      </w:pPr>
    </w:p>
    <w:p>
      <w:pPr>
        <w:divId w:val="0"/>
        <w:spacing w:line="580" w:lineRule="exact"/>
        <w:jc w:val="center"/>
        <w:rPr>
          <w:rFonts w:eastAsia="黑体"/>
          <w:w w:val="95"/>
          <w:sz w:val="44"/>
          <w:szCs w:val="44"/>
        </w:rPr>
      </w:pPr>
    </w:p>
    <w:p>
      <w:pPr>
        <w:divId w:val="0"/>
        <w:spacing w:line="580" w:lineRule="exact"/>
        <w:jc w:val="center"/>
        <w:rPr>
          <w:rFonts w:eastAsia="黑体"/>
          <w:w w:val="95"/>
          <w:sz w:val="44"/>
          <w:szCs w:val="44"/>
        </w:rPr>
      </w:pPr>
    </w:p>
    <w:p>
      <w:pPr>
        <w:divId w:val="0"/>
        <w:spacing w:line="580" w:lineRule="exact"/>
        <w:jc w:val="center"/>
        <w:rPr>
          <w:rFonts w:eastAsia="黑体"/>
          <w:w w:val="95"/>
          <w:sz w:val="44"/>
          <w:szCs w:val="44"/>
        </w:rPr>
      </w:pPr>
    </w:p>
    <w:p>
      <w:pPr>
        <w:divId w:val="0"/>
        <w:spacing w:line="580" w:lineRule="exact"/>
        <w:jc w:val="center"/>
        <w:rPr>
          <w:rFonts w:eastAsia="黑体"/>
          <w:w w:val="95"/>
          <w:sz w:val="44"/>
          <w:szCs w:val="44"/>
        </w:rPr>
      </w:pPr>
    </w:p>
    <w:p>
      <w:pPr>
        <w:divId w:val="0"/>
        <w:spacing w:line="580" w:lineRule="exact"/>
        <w:jc w:val="center"/>
        <w:rPr>
          <w:rFonts w:eastAsia="黑体"/>
          <w:w w:val="95"/>
          <w:sz w:val="44"/>
          <w:szCs w:val="44"/>
        </w:rPr>
      </w:pPr>
    </w:p>
    <w:p>
      <w:pPr>
        <w:divId w:val="0"/>
        <w:spacing w:line="240" w:lineRule="auto"/>
        <w:jc w:val="center"/>
        <w:rPr>
          <w:rFonts w:ascii="方正小标宋简体" w:eastAsia="方正小标宋简体" w:hAnsi="方正小标宋简体" w:cs="方正小标宋简体" w:hint="eastAsia"/>
          <w:sz w:val="48"/>
          <w:szCs w:val="48"/>
          <w:lang w:val="en-US" w:eastAsia="zh-CN"/>
        </w:rPr>
      </w:pPr>
      <w:r>
        <w:rPr>
          <w:rFonts w:ascii="方正小标宋简体" w:eastAsia="方正小标宋简体" w:hAnsi="方正小标宋简体" w:cs="方正小标宋简体" w:hint="eastAsia"/>
          <w:sz w:val="48"/>
          <w:szCs w:val="48"/>
          <w:lang w:val="en-US" w:eastAsia="zh-CN"/>
        </w:rPr>
        <w:t xml:space="preserve">天津市西青区当城中学</w:t>
      </w:r>
    </w:p>
    <w:p>
      <w:pPr>
        <w:divId w:val="0"/>
        <w:spacing w:line="240" w:lineRule="auto"/>
        <w:jc w:val="center"/>
        <w:rPr>
          <w:rFonts w:ascii="方正小标宋简体" w:eastAsia="方正小标宋简体" w:hAnsi="方正小标宋简体" w:cs="方正小标宋简体" w:hint="eastAsia"/>
          <w:w w:val="95"/>
          <w:sz w:val="48"/>
          <w:szCs w:val="48"/>
        </w:rPr>
      </w:pPr>
      <w:r>
        <w:rPr>
          <w:rFonts w:ascii="方正小标宋简体" w:eastAsia="方正小标宋简体" w:hAnsi="方正小标宋简体" w:cs="方正小标宋简体" w:hint="eastAsia"/>
          <w:sz w:val="48"/>
          <w:szCs w:val="48"/>
          <w:lang w:eastAsia="zh-CN"/>
        </w:rPr>
        <w:t xml:space="preserve">202</w:t>
      </w:r>
      <w:r>
        <w:rPr>
          <w:rFonts w:ascii="方正小标宋简体" w:eastAsia="方正小标宋简体" w:hAnsi="方正小标宋简体" w:cs="方正小标宋简体" w:hint="eastAsia"/>
          <w:sz w:val="48"/>
          <w:szCs w:val="48"/>
          <w:lang w:val="en-US" w:eastAsia="zh-CN"/>
        </w:rPr>
        <w:t xml:space="preserve">5</w:t>
      </w:r>
      <w:r>
        <w:rPr>
          <w:rFonts w:ascii="方正小标宋简体" w:eastAsia="方正小标宋简体" w:hAnsi="方正小标宋简体" w:cs="方正小标宋简体" w:hint="eastAsia"/>
          <w:sz w:val="48"/>
          <w:szCs w:val="48"/>
        </w:rPr>
        <w:t xml:space="preserve">年度</w:t>
      </w:r>
      <w:r>
        <w:rPr>
          <w:rFonts w:ascii="方正小标宋简体" w:eastAsia="方正小标宋简体" w:hAnsi="方正小标宋简体" w:cs="方正小标宋简体" w:hint="eastAsia"/>
          <w:sz w:val="48"/>
          <w:szCs w:val="48"/>
          <w:lang w:val="en-US" w:eastAsia="zh-CN"/>
        </w:rPr>
        <w:t xml:space="preserve">单位</w:t>
      </w:r>
      <w:r>
        <w:rPr>
          <w:rFonts w:ascii="方正小标宋简体" w:eastAsia="方正小标宋简体" w:hAnsi="方正小标宋简体" w:cs="方正小标宋简体" w:hint="eastAsia"/>
          <w:sz w:val="48"/>
          <w:szCs w:val="48"/>
        </w:rPr>
        <w:t xml:space="preserve">决算</w:t>
      </w:r>
    </w:p>
    <w:p>
      <w:pPr>
        <w:divId w:val="0"/>
        <w:spacing w:line="580" w:lineRule="exact"/>
        <w:jc w:val="center"/>
        <w:rPr>
          <w:rFonts w:ascii="黑体" w:eastAsia="黑体" w:hint="eastAsia"/>
          <w:sz w:val="30"/>
          <w:szCs w:val="30"/>
        </w:rPr>
      </w:pPr>
    </w:p>
    <w:p>
      <w:pPr>
        <w:divId w:val="0"/>
        <w:spacing w:line="580" w:lineRule="exact"/>
        <w:jc w:val="center"/>
        <w:rPr>
          <w:rFonts w:ascii="黑体" w:eastAsia="黑体" w:hint="eastAsia"/>
          <w:sz w:val="30"/>
          <w:szCs w:val="30"/>
        </w:rPr>
      </w:pPr>
    </w:p>
    <w:p>
      <w:pPr>
        <w:divId w:val="0"/>
        <w:spacing w:line="580" w:lineRule="exact"/>
        <w:jc w:val="center"/>
        <w:rPr>
          <w:rFonts w:ascii="黑体" w:eastAsia="黑体" w:hint="eastAsia"/>
          <w:sz w:val="30"/>
          <w:szCs w:val="30"/>
        </w:rPr>
      </w:pPr>
    </w:p>
    <w:p>
      <w:pPr>
        <w:divId w:val="0"/>
        <w:spacing w:line="580" w:lineRule="exact"/>
        <w:jc w:val="center"/>
        <w:rPr>
          <w:rFonts w:ascii="黑体" w:eastAsia="黑体" w:hint="eastAsia"/>
          <w:sz w:val="30"/>
          <w:szCs w:val="30"/>
        </w:rPr>
      </w:pPr>
    </w:p>
    <w:p>
      <w:pPr>
        <w:divId w:val="0"/>
        <w:spacing w:line="580" w:lineRule="exact"/>
        <w:jc w:val="center"/>
        <w:rPr>
          <w:rFonts w:ascii="黑体" w:eastAsia="黑体" w:hint="eastAsia"/>
          <w:sz w:val="30"/>
          <w:szCs w:val="30"/>
        </w:rPr>
      </w:pPr>
    </w:p>
    <w:p>
      <w:pPr>
        <w:divId w:val="0"/>
        <w:spacing w:line="580" w:lineRule="exact"/>
        <w:jc w:val="center"/>
        <w:rPr>
          <w:rFonts w:ascii="黑体" w:eastAsia="黑体" w:hint="eastAsia"/>
          <w:sz w:val="30"/>
          <w:szCs w:val="30"/>
        </w:rPr>
      </w:pPr>
    </w:p>
    <w:p>
      <w:pPr>
        <w:divId w:val="0"/>
        <w:spacing w:line="580" w:lineRule="exact"/>
        <w:jc w:val="center"/>
        <w:rPr>
          <w:rFonts w:ascii="黑体" w:eastAsia="黑体" w:hint="eastAsia"/>
          <w:sz w:val="30"/>
          <w:szCs w:val="30"/>
        </w:rPr>
      </w:pPr>
    </w:p>
    <w:p>
      <w:pPr>
        <w:divId w:val="0"/>
        <w:spacing w:line="580" w:lineRule="exact"/>
        <w:jc w:val="center"/>
        <w:rPr>
          <w:rFonts w:ascii="黑体" w:eastAsia="黑体" w:hint="eastAsia"/>
          <w:sz w:val="30"/>
          <w:szCs w:val="30"/>
        </w:rPr>
      </w:pPr>
    </w:p>
    <w:p>
      <w:pPr>
        <w:divId w:val="0"/>
        <w:spacing w:line="580" w:lineRule="exact"/>
        <w:jc w:val="center"/>
        <w:rPr>
          <w:rFonts w:ascii="黑体" w:eastAsia="黑体" w:hint="eastAsia"/>
          <w:sz w:val="30"/>
          <w:szCs w:val="30"/>
        </w:rPr>
      </w:pPr>
    </w:p>
    <w:p>
      <w:pPr>
        <w:divId w:val="0"/>
        <w:spacing w:line="580" w:lineRule="exact"/>
        <w:jc w:val="center"/>
        <w:rPr>
          <w:rFonts w:ascii="黑体" w:eastAsia="黑体" w:hint="eastAsia"/>
          <w:sz w:val="30"/>
          <w:szCs w:val="30"/>
        </w:rPr>
      </w:pPr>
    </w:p>
    <w:p>
      <w:pPr>
        <w:divId w:val="0"/>
        <w:spacing w:line="580" w:lineRule="exact"/>
        <w:jc w:val="center"/>
        <w:rPr>
          <w:rFonts w:ascii="黑体" w:eastAsia="黑体" w:hint="eastAsia"/>
          <w:sz w:val="30"/>
          <w:szCs w:val="30"/>
        </w:rPr>
      </w:pPr>
    </w:p>
    <w:p>
      <w:pPr>
        <w:divId w:val="0"/>
        <w:spacing w:line="600" w:lineRule="exact"/>
        <w:jc w:val="center"/>
        <w:rPr>
          <w:rFonts w:ascii="黑体" w:eastAsia="黑体" w:hint="eastAsia"/>
          <w:sz w:val="44"/>
          <w:szCs w:val="44"/>
        </w:rPr>
        <w:sectPr>
          <w:pgSz w:w="11906" w:h="16838" w:orient="portrait"/>
          <w:pgMar w:top="1440" w:right="1800" w:bottom="1440" w:left="1800" w:header="851" w:footer="992" w:gutter="0"/>
          <w:pgBorders w:zOrder="front" w:display="allPages" w:offsetFrom="text">
            <w:top w:val="none" w:sz="0" w:space="0" w:color="auto"/>
            <w:left w:val="none" w:sz="0" w:space="0" w:color="auto"/>
            <w:bottom w:val="none" w:sz="0" w:space="0" w:color="auto"/>
            <w:right w:val="none" w:sz="0" w:space="0" w:color="auto"/>
          </w:pgBorders>
          <w:pgNumType w:fmt="decimal" w:start="1"/>
          <w:textDirection w:val="lrTb"/>
          <w:docGrid w:type="lines" w:linePitch="312"/>
        </w:sectPr>
      </w:pPr>
    </w:p>
    <w:p>
      <w:pPr>
        <w:divId w:val="0"/>
        <w:spacing w:line="600" w:lineRule="exact"/>
        <w:jc w:val="center"/>
        <w:rPr>
          <w:rFonts w:ascii="黑体" w:eastAsia="黑体" w:hint="eastAsia"/>
          <w:sz w:val="44"/>
          <w:szCs w:val="44"/>
          <w:highlight w:val="none"/>
        </w:rPr>
      </w:pPr>
    </w:p>
    <w:p>
      <w:pPr>
        <w:divId w:val="0"/>
        <w:spacing w:line="600" w:lineRule="exact"/>
        <w:jc w:val="center"/>
        <w:rPr>
          <w:rFonts w:ascii="黑体" w:eastAsia="黑体" w:hint="eastAsia"/>
          <w:sz w:val="44"/>
          <w:szCs w:val="44"/>
          <w:highlight w:val="none"/>
        </w:rPr>
      </w:pPr>
      <w:r>
        <w:rPr>
          <w:rFonts w:ascii="黑体" w:eastAsia="黑体" w:hint="eastAsia"/>
          <w:sz w:val="44"/>
          <w:szCs w:val="44"/>
          <w:highlight w:val="none"/>
        </w:rPr>
        <w:t xml:space="preserve">目</w:t>
      </w:r>
      <w:r>
        <w:rPr>
          <w:rFonts w:ascii="黑体" w:eastAsia="黑体" w:hint="eastAsia"/>
          <w:sz w:val="44"/>
          <w:szCs w:val="44"/>
          <w:highlight w:val="none"/>
        </w:rPr>
        <w:t xml:space="preserve">  </w:t>
      </w:r>
      <w:r>
        <w:rPr>
          <w:rFonts w:ascii="黑体" w:eastAsia="黑体" w:hint="eastAsia"/>
          <w:sz w:val="44"/>
          <w:szCs w:val="44"/>
          <w:highlight w:val="none"/>
        </w:rPr>
        <w:t xml:space="preserve"> </w:t>
      </w:r>
      <w:r>
        <w:rPr>
          <w:rFonts w:ascii="黑体" w:eastAsia="黑体" w:hint="eastAsia"/>
          <w:sz w:val="44"/>
          <w:szCs w:val="44"/>
          <w:highlight w:val="none"/>
        </w:rPr>
        <w:t xml:space="preserve">录</w:t>
      </w:r>
    </w:p>
    <w:p>
      <w:pPr>
        <w:divId w:val="0"/>
        <w:spacing w:line="600" w:lineRule="exact"/>
        <w:rPr>
          <w:rFonts w:ascii="黑体" w:eastAsia="黑体" w:hint="eastAsia"/>
          <w:sz w:val="30"/>
          <w:szCs w:val="30"/>
          <w:highlight w:val="none"/>
        </w:rPr>
      </w:pPr>
    </w:p>
    <w:p>
      <w:pPr>
        <w:pStyle w:val="目录1"/>
        <w:tabs>
          <w:tab w:val="clear" w:pos="8296"/>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TOC \o "1-3" \h \z \u</w:instrText>
      </w:r>
      <w:r>
        <w:rPr>
          <w:rFonts w:ascii="仿宋" w:eastAsia="仿宋" w:hAnsi="仿宋" w:cs="仿宋" w:hint="eastAsia"/>
          <w:sz w:val="30"/>
          <w:szCs w:val="30"/>
          <w:highlight w:val="none"/>
          <w:lang w:val="en-US" w:eastAsia="zh-CN"/>
        </w:rPr>
        <w:fldChar w:fldCharType="separate"/>
      </w:r>
      <w:r>
        <w:rPr>
          <w:rFonts w:ascii="方正小标宋简体" w:eastAsia="方正小标宋简体" w:hAnsi="方正小标宋简体" w:cs="方正小标宋简体" w:hint="eastAsia"/>
          <w:sz w:val="30"/>
          <w:szCs w:val="30"/>
          <w:highlight w:val="none"/>
          <w:lang w:val="en-US" w:eastAsia="zh-CN"/>
        </w:rPr>
        <w:fldChar w:fldCharType="begin"/>
      </w:r>
      <w:r>
        <w:rPr>
          <w:rFonts w:ascii="方正小标宋简体" w:eastAsia="方正小标宋简体" w:hAnsi="方正小标宋简体" w:cs="方正小标宋简体" w:hint="eastAsia"/>
          <w:sz w:val="30"/>
          <w:szCs w:val="30"/>
          <w:highlight w:val="none"/>
          <w:lang w:val="en-US" w:eastAsia="zh-CN"/>
        </w:rPr>
        <w:instrText xml:space="preserve"> HYPERLINK   \l " "</w:instrText>
      </w:r>
      <w:r>
        <w:rPr>
          <w:rFonts w:ascii="方正小标宋简体" w:eastAsia="方正小标宋简体" w:hAnsi="方正小标宋简体" w:cs="方正小标宋简体" w:hint="eastAsia"/>
          <w:sz w:val="30"/>
          <w:szCs w:val="30"/>
          <w:highlight w:val="none"/>
          <w:lang w:val="en-US" w:eastAsia="zh-CN"/>
        </w:rPr>
        <w:fldChar w:fldCharType="separate"/>
      </w:r>
      <w:r>
        <w:rPr>
          <w:rFonts w:ascii="方正小标宋简体" w:eastAsia="方正小标宋简体" w:hAnsi="方正小标宋简体" w:cs="方正小标宋简体" w:hint="eastAsia"/>
          <w:sz w:val="30"/>
          <w:szCs w:val="30"/>
          <w:highlight w:val="none"/>
        </w:rPr>
        <w:t xml:space="preserve">第一部</w:t>
      </w:r>
      <w:r>
        <w:rPr>
          <w:rFonts w:ascii="方正小标宋简体" w:eastAsia="方正小标宋简体" w:hAnsi="方正小标宋简体" w:cs="方正小标宋简体" w:hint="eastAsia"/>
          <w:sz w:val="30"/>
          <w:szCs w:val="30"/>
          <w:highlight w:val="none"/>
        </w:rPr>
        <w:t xml:space="preserve">分</w:t>
      </w:r>
      <w:r>
        <w:rPr>
          <w:rFonts w:ascii="方正小标宋简体" w:eastAsia="方正小标宋简体" w:hAnsi="方正小标宋简体" w:cs="方正小标宋简体" w:hint="eastAsia"/>
          <w:sz w:val="30"/>
          <w:szCs w:val="30"/>
          <w:highlight w:val="none"/>
        </w:rPr>
        <w:t xml:space="preserve"> </w:t>
      </w:r>
      <w:r>
        <w:rPr>
          <w:rFonts w:ascii="方正小标宋简体" w:eastAsia="方正小标宋简体" w:hAnsi="方正小标宋简体" w:cs="方正小标宋简体" w:hint="eastAsia"/>
          <w:sz w:val="30"/>
          <w:szCs w:val="30"/>
          <w:highlight w:val="none"/>
        </w:rPr>
        <w:t xml:space="preserve"> </w:t>
      </w:r>
      <w:r>
        <w:rPr>
          <w:rFonts w:ascii="方正小标宋简体" w:eastAsia="方正小标宋简体" w:hAnsi="方正小标宋简体" w:cs="方正小标宋简体" w:hint="eastAsia"/>
          <w:sz w:val="30"/>
          <w:szCs w:val="30"/>
          <w:highlight w:val="none"/>
        </w:rPr>
        <w:t xml:space="preserve">概</w:t>
      </w:r>
      <w:r>
        <w:rPr>
          <w:rFonts w:ascii="方正小标宋简体" w:eastAsia="方正小标宋简体" w:hAnsi="方正小标宋简体" w:cs="方正小标宋简体" w:hint="eastAsia"/>
          <w:sz w:val="30"/>
          <w:szCs w:val="30"/>
          <w:highlight w:val="none"/>
        </w:rPr>
        <w:t xml:space="preserve"> </w:t>
      </w:r>
      <w:r>
        <w:rPr>
          <w:rFonts w:ascii="方正小标宋简体" w:eastAsia="方正小标宋简体" w:hAnsi="方正小标宋简体" w:cs="方正小标宋简体" w:hint="eastAsia"/>
          <w:sz w:val="30"/>
          <w:szCs w:val="30"/>
          <w:highlight w:val="none"/>
        </w:rPr>
        <w:t xml:space="preserve">况</w:t>
      </w:r>
      <w:r>
        <w:rPr>
          <w:rFonts w:ascii="仿宋" w:eastAsia="仿宋" w:hAnsi="仿宋" w:cs="仿宋" w:hint="eastAsia"/>
          <w:sz w:val="30"/>
          <w:szCs w:val="30"/>
        </w:rPr>
        <w:tab/>
      </w:r>
      <w:r>
        <w:rPr>
          <w:rFonts w:ascii="Times New Roman" w:eastAsia="方正小标宋简体" w:hAnsi="Times New Roman" w:cs="Times New Roman" w:hint="default"/>
          <w:sz w:val="30"/>
          <w:szCs w:val="30"/>
        </w:rPr>
        <w:fldChar w:fldCharType="begin"/>
      </w:r>
      <w:r>
        <w:rPr>
          <w:rFonts w:ascii="Times New Roman" w:eastAsia="方正小标宋简体" w:hAnsi="Times New Roman" w:cs="Times New Roman" w:hint="default"/>
          <w:sz w:val="30"/>
          <w:szCs w:val="30"/>
        </w:rPr>
        <w:instrText xml:space="preserve"> PAGEREF _Toc5805 \h </w:instrText>
      </w:r>
      <w:r>
        <w:rPr>
          <w:rFonts w:ascii="Times New Roman" w:eastAsia="方正小标宋简体" w:hAnsi="Times New Roman" w:cs="Times New Roman" w:hint="default"/>
          <w:sz w:val="30"/>
          <w:szCs w:val="30"/>
        </w:rPr>
        <w:fldChar w:fldCharType="separate"/>
      </w:r>
      <w:r>
        <w:rPr>
          <w:rFonts w:ascii="Times New Roman" w:eastAsia="方正小标宋简体" w:hAnsi="Times New Roman" w:cs="Times New Roman" w:hint="default"/>
          <w:sz w:val="30"/>
          <w:szCs w:val="30"/>
        </w:rPr>
        <w:t xml:space="preserve">1</w:t>
      </w:r>
      <w:r>
        <w:rPr>
          <w:rFonts w:ascii="Times New Roman" w:eastAsia="方正小标宋简体" w:hAnsi="Times New Roman" w:cs="Times New Roman" w:hint="default"/>
          <w:sz w:val="30"/>
          <w:szCs w:val="30"/>
        </w:rPr>
        <w:fldChar w:fldCharType="end"/>
      </w:r>
      <w:r>
        <w:rPr>
          <w:rFonts w:ascii="方正小标宋简体" w:eastAsia="方正小标宋简体" w:hAnsi="方正小标宋简体" w:cs="方正小标宋简体"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bCs w:val="0"/>
          <w:sz w:val="30"/>
          <w:szCs w:val="30"/>
          <w:highlight w:val="none"/>
        </w:rPr>
        <w:t xml:space="preserve">一、主要职责</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_Toc32589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1</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bCs w:val="0"/>
          <w:sz w:val="30"/>
          <w:szCs w:val="30"/>
          <w:highlight w:val="none"/>
        </w:rPr>
        <w:t xml:space="preserve">二、机构设置</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_Toc12571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1</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1"/>
        <w:tabs>
          <w:tab w:val="clear" w:pos="8296"/>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方正小标宋简体" w:eastAsia="方正小标宋简体" w:hAnsi="方正小标宋简体" w:cs="方正小标宋简体" w:hint="eastAsia"/>
          <w:sz w:val="30"/>
          <w:szCs w:val="30"/>
          <w:highlight w:val="none"/>
        </w:rPr>
        <w:t xml:space="preserve">第二部</w:t>
      </w:r>
      <w:r>
        <w:rPr>
          <w:rFonts w:ascii="方正小标宋简体" w:eastAsia="方正小标宋简体" w:hAnsi="方正小标宋简体" w:cs="方正小标宋简体" w:hint="eastAsia"/>
          <w:sz w:val="30"/>
          <w:szCs w:val="30"/>
          <w:highlight w:val="none"/>
        </w:rPr>
        <w:t xml:space="preserve">分</w:t>
      </w:r>
      <w:r>
        <w:rPr>
          <w:rFonts w:ascii="方正小标宋简体" w:eastAsia="方正小标宋简体" w:hAnsi="方正小标宋简体" w:cs="方正小标宋简体" w:hint="eastAsia"/>
          <w:sz w:val="30"/>
          <w:szCs w:val="30"/>
          <w:highlight w:val="none"/>
        </w:rPr>
        <w:t xml:space="preserve">  </w:t>
      </w:r>
      <w:r>
        <w:rPr>
          <w:rFonts w:ascii="方正小标宋简体" w:eastAsia="方正小标宋简体" w:hAnsi="方正小标宋简体" w:cs="方正小标宋简体" w:hint="eastAsia"/>
          <w:sz w:val="30"/>
          <w:szCs w:val="30"/>
          <w:highlight w:val="none"/>
          <w:lang w:eastAsia="zh-CN"/>
        </w:rPr>
        <w:t xml:space="preserve">202</w:t>
      </w:r>
      <w:r>
        <w:rPr>
          <w:rFonts w:ascii="方正小标宋简体" w:eastAsia="方正小标宋简体" w:hAnsi="方正小标宋简体" w:cs="方正小标宋简体" w:hint="eastAsia"/>
          <w:sz w:val="30"/>
          <w:szCs w:val="30"/>
          <w:highlight w:val="none"/>
          <w:lang w:val="en-US" w:eastAsia="zh-CN"/>
        </w:rPr>
        <w:t xml:space="preserve">5</w:t>
      </w:r>
      <w:r>
        <w:rPr>
          <w:rFonts w:ascii="方正小标宋简体" w:eastAsia="方正小标宋简体" w:hAnsi="方正小标宋简体" w:cs="方正小标宋简体" w:hint="eastAsia"/>
          <w:sz w:val="30"/>
          <w:szCs w:val="30"/>
          <w:highlight w:val="none"/>
        </w:rPr>
        <w:t xml:space="preserve">年度</w:t>
      </w:r>
      <w:r>
        <w:rPr>
          <w:rFonts w:ascii="方正小标宋简体" w:eastAsia="方正小标宋简体" w:hAnsi="方正小标宋简体" w:cs="方正小标宋简体" w:hint="eastAsia"/>
          <w:sz w:val="30"/>
          <w:szCs w:val="30"/>
          <w:highlight w:val="none"/>
          <w:lang w:val="en-US" w:eastAsia="zh-CN"/>
        </w:rPr>
        <w:t xml:space="preserve">单位</w:t>
      </w:r>
      <w:r>
        <w:rPr>
          <w:rFonts w:ascii="方正小标宋简体" w:eastAsia="方正小标宋简体" w:hAnsi="方正小标宋简体" w:cs="方正小标宋简体" w:hint="eastAsia"/>
          <w:sz w:val="30"/>
          <w:szCs w:val="30"/>
          <w:highlight w:val="none"/>
        </w:rPr>
        <w:t xml:space="preserve">决算表</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_Toc6935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2</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1"/>
        <w:tabs>
          <w:tab w:val="clear" w:pos="8296"/>
          <w:tab w:val="right" w:leader="dot" w:pos="8306"/>
        </w:tabs>
        <w:ind w:left="0" w:firstLine="240" w:leftChars="0" w:firstLineChars="80"/>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rPr>
        <w:t xml:space="preserve">一、《收入支出决算总表》</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_Toc22430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3</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rPr>
        <w:t xml:space="preserve">二、《收入决算表（按功能分类列示）》</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_Toc2179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4</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bCs/>
          <w:sz w:val="30"/>
          <w:szCs w:val="30"/>
          <w:lang w:val="en-US" w:eastAsia="zh-CN"/>
        </w:rPr>
        <w:t xml:space="preserve">三、《收入决算表（按单位列示）》</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_Toc150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5</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rPr>
        <w:t xml:space="preserve">四、《支出决算表》</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_Toc32133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6</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rPr>
        <w:t xml:space="preserve">五、《财政拨款收入支出决算总表》</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_Toc1775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7</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rPr>
        <w:t xml:space="preserve">六、《一般公共预算财政拨款支出决算表》</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_Toc6908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10</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rPr>
        <w:t xml:space="preserve">七、《一般公共预算财政拨款基本支出决算表》</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_Toc31529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11</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bCs/>
          <w:sz w:val="30"/>
          <w:szCs w:val="30"/>
          <w:lang w:val="en-US" w:eastAsia="zh-CN"/>
        </w:rPr>
        <w:t xml:space="preserve">八、《政府性基金预算财政拨款收入支出决算表》</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_Toc15896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14</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bCs/>
          <w:sz w:val="30"/>
          <w:szCs w:val="30"/>
          <w:lang w:val="en-US" w:eastAsia="zh-CN"/>
        </w:rPr>
        <w:t xml:space="preserve">九、《国有资本经营预算财政拨款收入支出决算表》</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_Toc24983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15</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bCs/>
          <w:sz w:val="30"/>
          <w:szCs w:val="30"/>
          <w:lang w:val="en-US" w:eastAsia="zh-CN"/>
        </w:rPr>
        <w:t xml:space="preserve">十、《财政拨</w:t>
      </w:r>
      <w:r>
        <w:rPr>
          <w:rFonts w:ascii="仿宋" w:eastAsia="仿宋" w:hAnsi="仿宋" w:cs="仿宋" w:hint="eastAsia"/>
          <w:bCs/>
          <w:sz w:val="30"/>
          <w:szCs w:val="30"/>
          <w:lang w:val="en-US" w:eastAsia="zh-CN"/>
        </w:rPr>
        <w:t xml:space="preserve">款</w:t>
      </w:r>
      <w:r>
        <w:rPr>
          <w:rFonts w:ascii="仿宋" w:eastAsia="仿宋" w:hAnsi="仿宋" w:cs="仿宋" w:hint="eastAsia"/>
          <w:bCs/>
          <w:sz w:val="30"/>
          <w:szCs w:val="30"/>
          <w:lang w:val="en-US" w:eastAsia="zh-CN"/>
        </w:rPr>
        <w:t xml:space="preserve">“</w:t>
      </w:r>
      <w:r>
        <w:rPr>
          <w:rFonts w:ascii="仿宋" w:eastAsia="仿宋" w:hAnsi="仿宋" w:cs="仿宋" w:hint="eastAsia"/>
          <w:bCs/>
          <w:sz w:val="30"/>
          <w:szCs w:val="30"/>
          <w:lang w:val="en-US" w:eastAsia="zh-CN"/>
        </w:rPr>
        <w:t xml:space="preserve">三</w:t>
      </w:r>
      <w:r>
        <w:rPr>
          <w:rFonts w:ascii="仿宋" w:eastAsia="仿宋" w:hAnsi="仿宋" w:cs="仿宋" w:hint="eastAsia"/>
          <w:bCs/>
          <w:sz w:val="30"/>
          <w:szCs w:val="30"/>
          <w:lang w:val="en-US" w:eastAsia="zh-CN"/>
        </w:rPr>
        <w:t xml:space="preserve">公</w:t>
      </w:r>
      <w:r>
        <w:rPr>
          <w:rFonts w:ascii="仿宋" w:eastAsia="仿宋" w:hAnsi="仿宋" w:cs="仿宋" w:hint="eastAsia"/>
          <w:bCs/>
          <w:sz w:val="30"/>
          <w:szCs w:val="30"/>
          <w:lang w:val="en-US" w:eastAsia="zh-CN"/>
        </w:rPr>
        <w:t xml:space="preserve">”</w:t>
      </w:r>
      <w:r>
        <w:rPr>
          <w:rFonts w:ascii="仿宋" w:eastAsia="仿宋" w:hAnsi="仿宋" w:cs="仿宋" w:hint="eastAsia"/>
          <w:bCs/>
          <w:sz w:val="30"/>
          <w:szCs w:val="30"/>
          <w:lang w:val="en-US" w:eastAsia="zh-CN"/>
        </w:rPr>
        <w:t xml:space="preserve">经费支出决算表》</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_Toc11809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16</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bCs/>
          <w:sz w:val="30"/>
          <w:szCs w:val="30"/>
          <w:lang w:val="en-US" w:eastAsia="zh-CN"/>
        </w:rPr>
        <w:t xml:space="preserve">十一、《项目支出决算表》</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_Toc28580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17</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1"/>
        <w:tabs>
          <w:tab w:val="clear" w:pos="8296"/>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方正小标宋简体" w:eastAsia="方正小标宋简体" w:hAnsi="方正小标宋简体" w:cs="方正小标宋简体" w:hint="eastAsia"/>
          <w:bCs w:val="0"/>
          <w:sz w:val="30"/>
          <w:szCs w:val="30"/>
          <w:lang w:val="en-US" w:eastAsia="zh-CN"/>
        </w:rPr>
        <w:t xml:space="preserve">第三部</w:t>
      </w:r>
      <w:r>
        <w:rPr>
          <w:rFonts w:ascii="方正小标宋简体" w:eastAsia="方正小标宋简体" w:hAnsi="方正小标宋简体" w:cs="方正小标宋简体" w:hint="eastAsia"/>
          <w:bCs w:val="0"/>
          <w:sz w:val="30"/>
          <w:szCs w:val="30"/>
          <w:lang w:val="en-US" w:eastAsia="zh-CN"/>
        </w:rPr>
        <w:t xml:space="preserve">分</w:t>
      </w:r>
      <w:r>
        <w:rPr>
          <w:rFonts w:ascii="方正小标宋简体" w:eastAsia="方正小标宋简体" w:hAnsi="方正小标宋简体" w:cs="方正小标宋简体" w:hint="eastAsia"/>
          <w:bCs w:val="0"/>
          <w:sz w:val="30"/>
          <w:szCs w:val="30"/>
          <w:lang w:val="en-US" w:eastAsia="zh-CN"/>
        </w:rPr>
        <w:t xml:space="preserve">  202</w:t>
      </w:r>
      <w:r>
        <w:rPr>
          <w:rFonts w:ascii="方正小标宋简体" w:eastAsia="方正小标宋简体" w:hAnsi="方正小标宋简体" w:cs="方正小标宋简体" w:hint="eastAsia"/>
          <w:bCs w:val="0"/>
          <w:sz w:val="30"/>
          <w:szCs w:val="30"/>
          <w:lang w:val="en-US" w:eastAsia="zh-CN"/>
        </w:rPr>
        <w:t xml:space="preserve">5</w:t>
      </w:r>
      <w:r>
        <w:rPr>
          <w:rFonts w:ascii="方正小标宋简体" w:eastAsia="方正小标宋简体" w:hAnsi="方正小标宋简体" w:cs="方正小标宋简体" w:hint="eastAsia"/>
          <w:bCs w:val="0"/>
          <w:sz w:val="30"/>
          <w:szCs w:val="30"/>
          <w:lang w:val="en-US" w:eastAsia="zh-CN"/>
        </w:rPr>
        <w:t xml:space="preserve">年度单位决算情况说明</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_Toc4394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18</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rPr>
        <w:t xml:space="preserve">一、收入支出决算总体情况说明</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_Toc10264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18</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rPr>
        <w:t xml:space="preserve">二、收入决算情况说明</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_Toc10173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18</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1"/>
        <w:tabs>
          <w:tab w:val="clear" w:pos="8296"/>
          <w:tab w:val="right" w:leader="dot" w:pos="8306"/>
        </w:tabs>
        <w:ind w:left="0" w:firstLine="240" w:leftChars="0" w:firstLineChars="80"/>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rPr>
        <w:t xml:space="preserve">三、支出决算情况说明</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_Toc30390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18</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1"/>
        <w:tabs>
          <w:tab w:val="clear" w:pos="8296"/>
          <w:tab w:val="right" w:leader="dot" w:pos="8306"/>
        </w:tabs>
        <w:ind w:left="0" w:firstLine="240" w:leftChars="0" w:firstLineChars="80"/>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rPr>
        <w:t xml:space="preserve">四、财政拨款收支决算总体情况说明</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_Toc3712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19</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1"/>
        <w:tabs>
          <w:tab w:val="clear" w:pos="8296"/>
          <w:tab w:val="right" w:leader="dot" w:pos="8306"/>
        </w:tabs>
        <w:ind w:left="0" w:firstLine="240" w:leftChars="0" w:firstLineChars="80"/>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rPr>
        <w:t xml:space="preserve">五、一般公共预算财政拨款支出决算情况说明</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_Toc11697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19</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rPr>
        <w:t xml:space="preserve">六、一般公共预算财政拨款基本支出决算情况</w:t>
      </w:r>
      <w:r>
        <w:rPr>
          <w:rFonts w:ascii="仿宋" w:eastAsia="仿宋" w:hAnsi="仿宋" w:cs="仿宋" w:hint="eastAsia"/>
          <w:sz w:val="30"/>
          <w:szCs w:val="30"/>
          <w:highlight w:val="none"/>
          <w:lang w:eastAsia="zh-CN"/>
        </w:rPr>
        <w:t xml:space="preserve">说明</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_Toc32353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20</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lang w:eastAsia="zh-CN"/>
        </w:rPr>
        <w:t xml:space="preserve">七</w:t>
      </w:r>
      <w:r>
        <w:rPr>
          <w:rFonts w:ascii="仿宋" w:eastAsia="仿宋" w:hAnsi="仿宋" w:cs="仿宋" w:hint="eastAsia"/>
          <w:sz w:val="30"/>
          <w:szCs w:val="30"/>
          <w:highlight w:val="none"/>
        </w:rPr>
        <w:t xml:space="preserve">、政府性基金预算财政拨款收支决算情况</w:t>
      </w:r>
      <w:r>
        <w:rPr>
          <w:rFonts w:ascii="仿宋" w:eastAsia="仿宋" w:hAnsi="仿宋" w:cs="仿宋" w:hint="eastAsia"/>
          <w:bCs w:val="0"/>
          <w:sz w:val="30"/>
          <w:szCs w:val="30"/>
          <w:highlight w:val="none"/>
          <w:lang w:eastAsia="zh-CN"/>
        </w:rPr>
        <w:t xml:space="preserve">说明</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_Toc7101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21</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lang w:eastAsia="zh-CN"/>
        </w:rPr>
        <w:t xml:space="preserve">八</w:t>
      </w:r>
      <w:r>
        <w:rPr>
          <w:rFonts w:ascii="仿宋" w:eastAsia="仿宋" w:hAnsi="仿宋" w:cs="仿宋" w:hint="eastAsia"/>
          <w:sz w:val="30"/>
          <w:szCs w:val="30"/>
          <w:highlight w:val="none"/>
        </w:rPr>
        <w:t xml:space="preserve">、国有资本经营预算财政拨款收支决算情况</w:t>
      </w:r>
      <w:r>
        <w:rPr>
          <w:rFonts w:ascii="仿宋" w:eastAsia="仿宋" w:hAnsi="仿宋" w:cs="仿宋" w:hint="eastAsia"/>
          <w:bCs w:val="0"/>
          <w:sz w:val="30"/>
          <w:szCs w:val="30"/>
          <w:highlight w:val="none"/>
          <w:lang w:eastAsia="zh-CN"/>
        </w:rPr>
        <w:t xml:space="preserve">说明</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_Toc1743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21</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lang w:eastAsia="zh-CN"/>
        </w:rPr>
        <w:t xml:space="preserve">九</w:t>
      </w:r>
      <w:r>
        <w:rPr>
          <w:rFonts w:ascii="仿宋" w:eastAsia="仿宋" w:hAnsi="仿宋" w:cs="仿宋" w:hint="eastAsia"/>
          <w:sz w:val="30"/>
          <w:szCs w:val="30"/>
          <w:highlight w:val="none"/>
        </w:rPr>
        <w:t xml:space="preserve">、财政拨</w:t>
      </w:r>
      <w:r>
        <w:rPr>
          <w:rFonts w:ascii="仿宋" w:eastAsia="仿宋" w:hAnsi="仿宋" w:cs="仿宋" w:hint="eastAsia"/>
          <w:sz w:val="30"/>
          <w:szCs w:val="30"/>
          <w:highlight w:val="none"/>
        </w:rPr>
        <w:t xml:space="preserve">款</w:t>
      </w:r>
      <w:r>
        <w:rPr>
          <w:rFonts w:ascii="仿宋" w:eastAsia="仿宋" w:hAnsi="仿宋" w:cs="仿宋" w:hint="eastAsia"/>
          <w:sz w:val="30"/>
          <w:szCs w:val="30"/>
          <w:highlight w:val="none"/>
        </w:rPr>
        <w:t xml:space="preserve">“</w:t>
      </w:r>
      <w:r>
        <w:rPr>
          <w:rFonts w:ascii="仿宋" w:eastAsia="仿宋" w:hAnsi="仿宋" w:cs="仿宋" w:hint="eastAsia"/>
          <w:sz w:val="30"/>
          <w:szCs w:val="30"/>
          <w:highlight w:val="none"/>
        </w:rPr>
        <w:t xml:space="preserve">三</w:t>
      </w:r>
      <w:r>
        <w:rPr>
          <w:rFonts w:ascii="仿宋" w:eastAsia="仿宋" w:hAnsi="仿宋" w:cs="仿宋" w:hint="eastAsia"/>
          <w:sz w:val="30"/>
          <w:szCs w:val="30"/>
          <w:highlight w:val="none"/>
        </w:rPr>
        <w:t xml:space="preserve">公</w:t>
      </w:r>
      <w:r>
        <w:rPr>
          <w:rFonts w:ascii="仿宋" w:eastAsia="仿宋" w:hAnsi="仿宋" w:cs="仿宋" w:hint="eastAsia"/>
          <w:sz w:val="30"/>
          <w:szCs w:val="30"/>
          <w:highlight w:val="none"/>
        </w:rPr>
        <w:t xml:space="preserve">”</w:t>
      </w:r>
      <w:r>
        <w:rPr>
          <w:rFonts w:ascii="仿宋" w:eastAsia="仿宋" w:hAnsi="仿宋" w:cs="仿宋" w:hint="eastAsia"/>
          <w:sz w:val="30"/>
          <w:szCs w:val="30"/>
          <w:highlight w:val="none"/>
        </w:rPr>
        <w:t xml:space="preserve">经费支出决算情况</w:t>
      </w:r>
      <w:r>
        <w:rPr>
          <w:rFonts w:ascii="仿宋" w:eastAsia="仿宋" w:hAnsi="仿宋" w:cs="仿宋" w:hint="eastAsia"/>
          <w:bCs w:val="0"/>
          <w:sz w:val="30"/>
          <w:szCs w:val="30"/>
          <w:highlight w:val="none"/>
          <w:lang w:eastAsia="zh-CN"/>
        </w:rPr>
        <w:t xml:space="preserve">说明</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_Toc26580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21</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rPr>
        <w:t xml:space="preserve">十、机关运行经费支出情况</w:t>
      </w:r>
      <w:r>
        <w:rPr>
          <w:rFonts w:ascii="仿宋" w:eastAsia="仿宋" w:hAnsi="仿宋" w:cs="仿宋" w:hint="eastAsia"/>
          <w:bCs w:val="0"/>
          <w:sz w:val="30"/>
          <w:szCs w:val="30"/>
          <w:highlight w:val="none"/>
          <w:lang w:eastAsia="zh-CN"/>
        </w:rPr>
        <w:t xml:space="preserve">说明</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_Toc23303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23</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rPr>
        <w:t xml:space="preserve">十</w:t>
      </w:r>
      <w:r>
        <w:rPr>
          <w:rFonts w:ascii="仿宋" w:eastAsia="仿宋" w:hAnsi="仿宋" w:cs="仿宋" w:hint="eastAsia"/>
          <w:sz w:val="30"/>
          <w:szCs w:val="30"/>
          <w:highlight w:val="none"/>
          <w:lang w:eastAsia="zh-CN"/>
        </w:rPr>
        <w:t xml:space="preserve">一</w:t>
      </w:r>
      <w:r>
        <w:rPr>
          <w:rFonts w:ascii="仿宋" w:eastAsia="仿宋" w:hAnsi="仿宋" w:cs="仿宋" w:hint="eastAsia"/>
          <w:sz w:val="30"/>
          <w:szCs w:val="30"/>
          <w:highlight w:val="none"/>
        </w:rPr>
        <w:t xml:space="preserve">、政府采购支出情况</w:t>
      </w:r>
      <w:r>
        <w:rPr>
          <w:rFonts w:ascii="仿宋" w:eastAsia="仿宋" w:hAnsi="仿宋" w:cs="仿宋" w:hint="eastAsia"/>
          <w:bCs w:val="0"/>
          <w:sz w:val="30"/>
          <w:szCs w:val="30"/>
          <w:highlight w:val="none"/>
          <w:lang w:eastAsia="zh-CN"/>
        </w:rPr>
        <w:t xml:space="preserve">说明</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_Toc2013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23</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rPr>
        <w:t xml:space="preserve">十</w:t>
      </w:r>
      <w:r>
        <w:rPr>
          <w:rFonts w:ascii="仿宋" w:eastAsia="仿宋" w:hAnsi="仿宋" w:cs="仿宋" w:hint="eastAsia"/>
          <w:sz w:val="30"/>
          <w:szCs w:val="30"/>
          <w:highlight w:val="none"/>
          <w:lang w:eastAsia="zh-CN"/>
        </w:rPr>
        <w:t xml:space="preserve">二</w:t>
      </w:r>
      <w:r>
        <w:rPr>
          <w:rFonts w:ascii="仿宋" w:eastAsia="仿宋" w:hAnsi="仿宋" w:cs="仿宋" w:hint="eastAsia"/>
          <w:sz w:val="30"/>
          <w:szCs w:val="30"/>
          <w:highlight w:val="none"/>
        </w:rPr>
        <w:t xml:space="preserve">、国有资产占有使用情况</w:t>
      </w:r>
      <w:r>
        <w:rPr>
          <w:rFonts w:ascii="仿宋" w:eastAsia="仿宋" w:hAnsi="仿宋" w:cs="仿宋" w:hint="eastAsia"/>
          <w:bCs w:val="0"/>
          <w:sz w:val="30"/>
          <w:szCs w:val="30"/>
          <w:highlight w:val="none"/>
          <w:lang w:eastAsia="zh-CN"/>
        </w:rPr>
        <w:t xml:space="preserve">说明</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_Toc21119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23</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bCs w:val="0"/>
          <w:sz w:val="30"/>
          <w:szCs w:val="30"/>
          <w:highlight w:val="none"/>
          <w:lang w:val="en-US" w:eastAsia="zh-CN"/>
        </w:rPr>
        <w:t xml:space="preserve">十三、预算绩效情况说明</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_Toc4570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23</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ind w:left="0" w:firstLine="240" w:leftChars="0" w:firstLineChars="80"/>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rPr>
        <w:t xml:space="preserve">十</w:t>
      </w:r>
      <w:r>
        <w:rPr>
          <w:rFonts w:ascii="仿宋" w:eastAsia="仿宋" w:hAnsi="仿宋" w:cs="仿宋" w:hint="eastAsia"/>
          <w:sz w:val="30"/>
          <w:szCs w:val="30"/>
          <w:highlight w:val="none"/>
          <w:lang w:eastAsia="zh-CN"/>
        </w:rPr>
        <w:t xml:space="preserve">四</w:t>
      </w:r>
      <w:r>
        <w:rPr>
          <w:rFonts w:ascii="仿宋" w:eastAsia="仿宋" w:hAnsi="仿宋" w:cs="仿宋" w:hint="eastAsia"/>
          <w:sz w:val="30"/>
          <w:szCs w:val="30"/>
          <w:highlight w:val="none"/>
        </w:rPr>
        <w:t xml:space="preserve">、教育、医疗卫生、社会保障和就业、住房保障、涉农补贴等民生支出情况</w:t>
      </w:r>
      <w:r>
        <w:rPr>
          <w:rFonts w:ascii="仿宋" w:eastAsia="仿宋" w:hAnsi="仿宋" w:cs="仿宋" w:hint="eastAsia"/>
          <w:bCs w:val="0"/>
          <w:sz w:val="30"/>
          <w:szCs w:val="30"/>
          <w:highlight w:val="none"/>
          <w:lang w:eastAsia="zh-CN"/>
        </w:rPr>
        <w:t xml:space="preserve">说明</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_Toc32245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23</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1"/>
        <w:tabs>
          <w:tab w:val="clear" w:pos="8296"/>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方正小标宋简体" w:eastAsia="方正小标宋简体" w:hAnsi="方正小标宋简体" w:cs="方正小标宋简体" w:hint="eastAsia"/>
          <w:sz w:val="30"/>
          <w:szCs w:val="30"/>
          <w:highlight w:val="none"/>
        </w:rPr>
        <w:t xml:space="preserve">第四部</w:t>
      </w:r>
      <w:r>
        <w:rPr>
          <w:rFonts w:ascii="方正小标宋简体" w:eastAsia="方正小标宋简体" w:hAnsi="方正小标宋简体" w:cs="方正小标宋简体" w:hint="eastAsia"/>
          <w:sz w:val="30"/>
          <w:szCs w:val="30"/>
          <w:highlight w:val="none"/>
        </w:rPr>
        <w:t xml:space="preserve">分</w:t>
      </w:r>
      <w:r>
        <w:rPr>
          <w:rFonts w:ascii="方正小标宋简体" w:eastAsia="方正小标宋简体" w:hAnsi="方正小标宋简体" w:cs="方正小标宋简体" w:hint="eastAsia"/>
          <w:sz w:val="30"/>
          <w:szCs w:val="30"/>
          <w:highlight w:val="none"/>
        </w:rPr>
        <w:t xml:space="preserve"> </w:t>
      </w:r>
      <w:r>
        <w:rPr>
          <w:rFonts w:ascii="方正小标宋简体" w:eastAsia="方正小标宋简体" w:hAnsi="方正小标宋简体" w:cs="方正小标宋简体" w:hint="eastAsia"/>
          <w:sz w:val="30"/>
          <w:szCs w:val="30"/>
          <w:highlight w:val="none"/>
        </w:rPr>
        <w:t xml:space="preserve"> </w:t>
      </w:r>
      <w:r>
        <w:rPr>
          <w:rFonts w:ascii="方正小标宋简体" w:eastAsia="方正小标宋简体" w:hAnsi="方正小标宋简体" w:cs="方正小标宋简体" w:hint="eastAsia"/>
          <w:sz w:val="30"/>
          <w:szCs w:val="30"/>
          <w:highlight w:val="none"/>
        </w:rPr>
        <w:t xml:space="preserve">名词解释</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_Toc25423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25</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1"/>
        <w:tabs>
          <w:tab w:val="clear" w:pos="8296"/>
          <w:tab w:val="right" w:leader="dot" w:pos="8306"/>
        </w:tabs>
        <w:rPr>
          <w:rFonts w:ascii="Times New Roman" w:eastAsia="方正仿宋_GB2312" w:hAnsi="Times New Roman"/>
          <w:sz w:val="32"/>
          <w:szCs w:val="32"/>
          <w:highlight w:val="none"/>
        </w:rPr>
        <w:sectPr>
          <w:footerReference w:type="default" r:id="rId4"/>
          <w:pgSz w:w="11906" w:h="16838" w:orient="portrait"/>
          <w:pgMar w:top="1440" w:right="1800" w:bottom="1440" w:left="1800" w:header="851" w:footer="992" w:gutter="0"/>
          <w:pgBorders w:zOrder="front" w:display="allPages" w:offsetFrom="text">
            <w:top w:val="none" w:sz="0" w:space="0" w:color="auto"/>
            <w:left w:val="none" w:sz="0" w:space="0" w:color="auto"/>
            <w:bottom w:val="none" w:sz="0" w:space="0" w:color="auto"/>
            <w:right w:val="none" w:sz="0" w:space="0" w:color="auto"/>
          </w:pgBorders>
          <w:pgNumType w:fmt="decimal" w:start="1"/>
          <w:textDirection w:val="lrTb"/>
          <w:docGrid w:type="lines" w:linePitch="312"/>
        </w:sectPr>
      </w:pPr>
      <w:r>
        <w:rPr>
          <w:rFonts w:ascii="仿宋" w:eastAsia="仿宋" w:hAnsi="仿宋" w:cs="仿宋" w:hint="eastAsia"/>
          <w:sz w:val="30"/>
          <w:szCs w:val="30"/>
          <w:highlight w:val="none"/>
          <w:lang w:val="en-US" w:eastAsia="zh-CN"/>
        </w:rPr>
        <w:fldChar w:fldCharType="end"/>
      </w:r>
    </w:p>
    <w:p>
      <w:pPr>
        <w:rPr>
          <w:rFonts w:hint="eastAsia"/>
          <w:highlight w:val="none"/>
        </w:rPr>
      </w:pPr>
    </w:p>
    <w:p>
      <w:pPr>
        <w:pStyle w:val="标题1"/>
        <w:spacing w:before="0" w:after="0" w:line="600" w:lineRule="exact"/>
        <w:jc w:val="center"/>
        <w:rPr>
          <w:rFonts w:ascii="方正小标宋简体" w:eastAsia="方正小标宋简体" w:hAnsi="方正小标宋简体" w:cs="方正小标宋简体" w:hint="eastAsia"/>
          <w:b w:val="0"/>
          <w:sz w:val="48"/>
          <w:szCs w:val="48"/>
          <w:highlight w:val="none"/>
        </w:rPr>
      </w:pPr>
    </w:p>
    <w:p>
      <w:pPr>
        <w:pStyle w:val="标题1"/>
        <w:spacing w:before="0" w:after="0" w:line="600" w:lineRule="exact"/>
        <w:jc w:val="center"/>
        <w:rPr>
          <w:rFonts w:ascii="方正小标宋简体" w:eastAsia="方正小标宋简体" w:hAnsi="方正小标宋简体" w:cs="方正小标宋简体"/>
          <w:b w:val="0"/>
          <w:sz w:val="44"/>
          <w:szCs w:val="44"/>
          <w:highlight w:val="none"/>
        </w:rPr>
      </w:pPr>
      <w:bookmarkStart w:id="0" w:name="_Toc5805"/>
      <w:r>
        <w:rPr>
          <w:rFonts w:ascii="方正小标宋简体" w:eastAsia="方正小标宋简体" w:hAnsi="方正小标宋简体" w:cs="方正小标宋简体" w:hint="eastAsia"/>
          <w:b w:val="0"/>
          <w:lang w:val="en-US" w:eastAsia="zh-CN"/>
        </w:rPr>
        <w:t xml:space="preserve">第一部分  概 况</w:t>
      </w:r>
      <w:bookmarkEnd w:id="0"/>
    </w:p>
    <w:p>
      <w:pPr>
        <w:divId w:val="0"/>
        <w:spacing w:line="600" w:lineRule="exact"/>
        <w:rPr>
          <w:rFonts w:hint="eastAsia"/>
          <w:highlight w:val="none"/>
        </w:rPr>
      </w:pPr>
    </w:p>
    <w:p>
      <w:pPr>
        <w:pStyle w:val="标题2"/>
        <w:wordWrap w:val="0"/>
        <w:spacing w:before="0" w:after="0" w:line="800" w:lineRule="exact"/>
        <w:ind w:firstLine="600" w:firstLineChars="200"/>
        <w:rPr>
          <w:rFonts w:ascii="黑体" w:eastAsia="黑体" w:hAnsi="黑体" w:hint="eastAsia"/>
          <w:b w:val="0"/>
          <w:bCs w:val="0"/>
          <w:sz w:val="30"/>
          <w:szCs w:val="30"/>
          <w:highlight w:val="none"/>
        </w:rPr>
      </w:pPr>
      <w:bookmarkStart w:id="1" w:name="_Toc32589"/>
      <w:r>
        <w:rPr>
          <w:rFonts w:ascii="黑体" w:eastAsia="黑体" w:hAnsi="黑体" w:hint="eastAsia"/>
          <w:sz w:val="30"/>
          <w:szCs w:val="30"/>
          <w:lang w:val="en-US" w:eastAsia="zh-CN"/>
        </w:rPr>
        <w:t xml:space="preserve">一、主要职责</w:t>
      </w:r>
      <w:bookmarkEnd w:id="1"/>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天津市西青区当城中学</w:t>
      </w:r>
      <w:r>
        <w:rPr>
          <w:rFonts w:eastAsia="仿宋_GB2312" w:hint="eastAsia"/>
          <w:sz w:val="30"/>
          <w:szCs w:val="30"/>
          <w:highlight w:val="none"/>
          <w:lang w:val="en-US" w:eastAsia="zh-CN"/>
        </w:rPr>
        <w:t xml:space="preserve">的主要职责是</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研究拟定全校教育发展战略法，贯彻执行党和国家的教育方针、政策、法规。研究拟定学校发展规划和年度计划，组织实施教育体制和办学体制改革。管理和指导学校基础教育工作；管理学校教育经费，执行财务管理制度。负责和指导学校教职工的思想政治工作，规划学校品德教育、体育卫生教育、艺术教育和国防教育工作；负责做好社会治安综合治理及安全保卫工作</w:t>
      </w:r>
      <w:r>
        <w:rPr>
          <w:rFonts w:eastAsia="仿宋_GB2312" w:hint="eastAsia"/>
          <w:sz w:val="30"/>
          <w:szCs w:val="30"/>
          <w:highlight w:val="none"/>
          <w:lang w:val="en-US" w:eastAsia="zh-CN"/>
        </w:rPr>
        <w:t xml:space="preserve">。</w:t>
      </w:r>
    </w:p>
    <w:p>
      <w:pPr>
        <w:pStyle w:val="标题2"/>
        <w:spacing w:before="0" w:after="0" w:line="600" w:lineRule="exact"/>
        <w:ind w:firstLine="600" w:firstLineChars="200"/>
        <w:rPr>
          <w:rFonts w:ascii="黑体" w:eastAsia="黑体" w:hAnsi="黑体" w:hint="eastAsia"/>
          <w:b w:val="0"/>
          <w:bCs w:val="0"/>
          <w:sz w:val="30"/>
          <w:szCs w:val="30"/>
          <w:highlight w:val="none"/>
        </w:rPr>
      </w:pPr>
      <w:bookmarkStart w:id="2" w:name="_Toc12571"/>
      <w:r>
        <w:rPr>
          <w:rFonts w:ascii="黑体" w:eastAsia="黑体" w:hAnsi="黑体" w:hint="eastAsia"/>
          <w:sz w:val="30"/>
          <w:szCs w:val="30"/>
          <w:lang w:val="en-US" w:eastAsia="zh-CN"/>
        </w:rPr>
        <w:t xml:space="preserve">二、机构设置</w:t>
      </w:r>
      <w:bookmarkEnd w:id="2"/>
    </w:p>
    <w:p>
      <w:pPr>
        <w:divId w:val="0"/>
        <w:spacing w:line="600" w:lineRule="exact"/>
        <w:ind w:firstLine="600"/>
        <w:rPr>
          <w:rFonts w:eastAsia="方正仿宋_GB2312" w:hint="eastAsia"/>
          <w:sz w:val="30"/>
          <w:szCs w:val="30"/>
          <w:highlight w:val="none"/>
          <w:lang w:val="en-US" w:eastAsia="zh-CN"/>
        </w:rPr>
      </w:pPr>
      <w:r>
        <w:rPr>
          <w:rFonts w:eastAsia="仿宋_GB2312" w:hint="eastAsia"/>
          <w:sz w:val="30"/>
          <w:szCs w:val="30"/>
          <w:highlight w:val="none"/>
          <w:lang w:val="en-US" w:eastAsia="zh-CN"/>
        </w:rPr>
        <w:t xml:space="preserve">纳</w:t>
      </w:r>
      <w:r>
        <w:rPr>
          <w:rFonts w:eastAsia="仿宋_GB2312" w:hint="eastAsia"/>
          <w:sz w:val="30"/>
          <w:szCs w:val="30"/>
          <w:highlight w:val="none"/>
          <w:lang w:val="en-US" w:eastAsia="zh-CN"/>
        </w:rPr>
        <w:t xml:space="preserve">入</w:t>
      </w:r>
      <w:r>
        <w:rPr>
          <w:rFonts w:eastAsia="仿宋_GB2312" w:hint="eastAsia"/>
          <w:sz w:val="30"/>
          <w:szCs w:val="30"/>
          <w:highlight w:val="none"/>
          <w:lang w:val="en-US" w:eastAsia="zh-CN"/>
        </w:rPr>
        <w:t xml:space="preserve">天津市西青区当城中学</w:t>
      </w:r>
      <w:r>
        <w:rPr>
          <w:rFonts w:eastAsia="仿宋_GB2312" w:hint="eastAsia"/>
          <w:sz w:val="30"/>
          <w:szCs w:val="30"/>
          <w:highlight w:val="none"/>
          <w:lang w:val="en-US" w:eastAsia="zh-CN"/>
        </w:rPr>
        <w:t xml:space="preserve">202</w:t>
      </w:r>
      <w:r>
        <w:rPr>
          <w:rFonts w:eastAsia="仿宋_GB2312" w:hint="eastAsia"/>
          <w:sz w:val="30"/>
          <w:szCs w:val="30"/>
          <w:highlight w:val="none"/>
          <w:lang w:val="en-US" w:eastAsia="zh-CN"/>
        </w:rPr>
        <w:t xml:space="preserve">5</w:t>
      </w:r>
      <w:r>
        <w:rPr>
          <w:rFonts w:eastAsia="仿宋_GB2312" w:hint="eastAsia"/>
          <w:sz w:val="30"/>
          <w:szCs w:val="30"/>
          <w:highlight w:val="none"/>
          <w:lang w:val="en-US" w:eastAsia="zh-CN"/>
        </w:rPr>
        <w:t xml:space="preserve">年度单位决算编制范围的单位包括</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单位本级（内设5个职能科室）。</w:t>
      </w:r>
    </w:p>
    <w:p>
      <w:pPr>
        <w:divId w:val="0"/>
        <w:spacing w:line="600" w:lineRule="exact"/>
        <w:rPr>
          <w:rFonts w:eastAsia="方正楷体_GB2312" w:hint="eastAsia"/>
          <w:b/>
          <w:sz w:val="30"/>
          <w:szCs w:val="30"/>
          <w:highlight w:val="none"/>
        </w:rPr>
      </w:pPr>
      <w:r>
        <w:rPr>
          <w:rFonts w:eastAsia="方正楷体_GB2312"/>
          <w:b/>
          <w:sz w:val="30"/>
          <w:szCs w:val="30"/>
          <w:highlight w:val="none"/>
        </w:rPr>
        <w:br w:type="page"/>
      </w:r>
    </w:p>
    <w:p>
      <w:pPr>
        <w:pStyle w:val="标题1"/>
        <w:wordWrap w:val="0"/>
        <w:spacing w:before="0" w:after="0" w:line="600" w:lineRule="exact"/>
        <w:jc w:val="center"/>
        <w:rPr>
          <w:rFonts w:ascii="方正小标宋简体" w:eastAsia="方正小标宋简体" w:hAnsi="方正小标宋简体" w:cs="方正小标宋简体" w:hint="eastAsia"/>
          <w:b w:val="0"/>
          <w:bCs w:val="0"/>
          <w:lang w:val="en-US" w:eastAsia="zh-CN"/>
        </w:rPr>
      </w:pPr>
    </w:p>
    <w:p>
      <w:pPr>
        <w:pStyle w:val="标题1"/>
        <w:wordWrap w:val="0"/>
        <w:spacing w:before="0" w:after="0" w:line="600" w:lineRule="exact"/>
        <w:jc w:val="center"/>
        <w:rPr>
          <w:rFonts w:ascii="方正小标宋简体" w:eastAsia="方正小标宋简体" w:hAnsi="方正小标宋简体" w:cs="方正小标宋简体" w:hint="eastAsia"/>
          <w:b w:val="0"/>
          <w:bCs w:val="0"/>
          <w:lang w:val="en-US" w:eastAsia="zh-CN"/>
        </w:rPr>
      </w:pPr>
    </w:p>
    <w:p>
      <w:pPr>
        <w:pStyle w:val="标题1"/>
        <w:wordWrap w:val="0"/>
        <w:spacing w:before="0" w:after="0" w:line="600" w:lineRule="exact"/>
        <w:jc w:val="center"/>
        <w:rPr>
          <w:rFonts w:ascii="方正小标宋简体" w:eastAsia="方正小标宋简体" w:hAnsi="方正小标宋简体" w:cs="方正小标宋简体" w:hint="eastAsia"/>
          <w:b w:val="0"/>
          <w:bCs w:val="0"/>
          <w:lang w:val="en-US" w:eastAsia="zh-CN"/>
        </w:rPr>
      </w:pPr>
    </w:p>
    <w:p>
      <w:pPr>
        <w:pStyle w:val="标题1"/>
        <w:wordWrap w:val="0"/>
        <w:spacing w:before="0" w:after="0" w:line="600" w:lineRule="exact"/>
        <w:jc w:val="center"/>
        <w:rPr>
          <w:rFonts w:ascii="方正小标宋简体" w:eastAsia="方正小标宋简体" w:hAnsi="方正小标宋简体" w:cs="方正小标宋简体" w:hint="eastAsia"/>
          <w:b w:val="0"/>
          <w:bCs w:val="0"/>
          <w:lang w:val="en-US" w:eastAsia="zh-CN"/>
        </w:rPr>
      </w:pPr>
    </w:p>
    <w:p>
      <w:pPr>
        <w:pStyle w:val="标题1"/>
        <w:wordWrap w:val="0"/>
        <w:spacing w:before="0" w:after="0" w:line="600" w:lineRule="exact"/>
        <w:jc w:val="center"/>
        <w:rPr>
          <w:rFonts w:ascii="方正小标宋简体" w:eastAsia="方正小标宋简体" w:hAnsi="方正小标宋简体" w:cs="方正小标宋简体" w:hint="eastAsia"/>
          <w:b w:val="0"/>
          <w:bCs w:val="0"/>
          <w:lang w:val="en-US" w:eastAsia="zh-CN"/>
        </w:rPr>
      </w:pPr>
    </w:p>
    <w:p>
      <w:pPr>
        <w:pStyle w:val="标题1"/>
        <w:wordWrap w:val="0"/>
        <w:spacing w:before="0" w:after="0" w:line="600" w:lineRule="exact"/>
        <w:jc w:val="center"/>
        <w:rPr>
          <w:rFonts w:ascii="方正小标宋简体" w:eastAsia="方正小标宋简体" w:hAnsi="方正小标宋简体" w:cs="方正小标宋简体" w:hint="eastAsia"/>
          <w:b w:val="0"/>
          <w:bCs w:val="0"/>
          <w:lang w:val="en-US" w:eastAsia="zh-CN"/>
        </w:rPr>
      </w:pPr>
    </w:p>
    <w:p>
      <w:pPr>
        <w:pStyle w:val="标题1"/>
        <w:wordWrap w:val="0"/>
        <w:spacing w:before="0" w:after="0" w:line="600" w:lineRule="exact"/>
        <w:jc w:val="center"/>
        <w:rPr>
          <w:rFonts w:ascii="方正小标宋简体" w:eastAsia="方正小标宋简体" w:hAnsi="方正小标宋简体" w:cs="方正小标宋简体" w:hint="eastAsia"/>
          <w:b w:val="0"/>
          <w:bCs w:val="0"/>
          <w:lang w:val="en-US" w:eastAsia="zh-CN"/>
        </w:rPr>
      </w:pPr>
    </w:p>
    <w:p>
      <w:pPr>
        <w:pStyle w:val="标题1"/>
        <w:wordWrap w:val="0"/>
        <w:spacing w:before="0" w:after="0" w:line="600" w:lineRule="exact"/>
        <w:jc w:val="center"/>
        <w:rPr>
          <w:rFonts w:ascii="方正小标宋简体" w:eastAsia="方正小标宋简体" w:hAnsi="方正小标宋简体" w:cs="方正小标宋简体" w:hint="eastAsia"/>
          <w:b w:val="0"/>
          <w:bCs w:val="0"/>
          <w:lang w:val="en-US" w:eastAsia="zh-CN"/>
        </w:rPr>
      </w:pPr>
    </w:p>
    <w:p>
      <w:pPr>
        <w:pStyle w:val="标题1"/>
        <w:wordWrap w:val="0"/>
        <w:spacing w:before="0" w:after="0" w:line="600" w:lineRule="exact"/>
        <w:jc w:val="center"/>
        <w:rPr>
          <w:rFonts w:ascii="方正小标宋简体" w:eastAsia="方正小标宋简体" w:hAnsi="方正小标宋简体" w:cs="方正小标宋简体" w:hint="eastAsia"/>
          <w:b w:val="0"/>
          <w:bCs w:val="0"/>
          <w:lang w:val="en-US" w:eastAsia="zh-CN"/>
        </w:rPr>
      </w:pPr>
    </w:p>
    <w:p>
      <w:pPr>
        <w:pStyle w:val="标题1"/>
        <w:wordWrap w:val="0"/>
        <w:spacing w:before="0" w:after="0" w:line="600" w:lineRule="exact"/>
        <w:jc w:val="center"/>
        <w:rPr>
          <w:rFonts w:ascii="方正小标宋简体" w:eastAsia="方正小标宋简体" w:hAnsi="方正小标宋简体" w:cs="方正小标宋简体" w:hint="eastAsia"/>
          <w:b w:val="0"/>
          <w:bCs w:val="0"/>
          <w:lang w:val="en-US" w:eastAsia="zh-CN"/>
        </w:rPr>
      </w:pPr>
      <w:bookmarkStart w:id="3" w:name="_Toc6935"/>
      <w:r>
        <w:rPr>
          <w:rFonts w:ascii="方正小标宋简体" w:eastAsia="方正小标宋简体" w:hAnsi="方正小标宋简体" w:cs="方正小标宋简体" w:hint="eastAsia"/>
          <w:b w:val="0"/>
          <w:bCs w:val="0"/>
          <w:lang w:val="en-US" w:eastAsia="zh-CN"/>
        </w:rPr>
        <w:t xml:space="preserve">第二部分  2025年度单位决算表</w:t>
      </w:r>
      <w:bookmarkEnd w:id="3"/>
    </w:p>
    <w:p>
      <w:pPr>
        <w:pStyle w:val="标题1"/>
        <w:wordWrap w:val="0"/>
        <w:spacing w:before="0" w:after="0" w:line="600" w:lineRule="exact"/>
        <w:jc w:val="left"/>
        <w:rPr>
          <w:rFonts w:ascii="黑体" w:eastAsia="黑体" w:hAnsi="黑体" w:hint="eastAsia"/>
          <w:sz w:val="30"/>
          <w:szCs w:val="30"/>
          <w:lang w:val="en-US" w:eastAsia="zh-CN"/>
        </w:rPr>
      </w:pPr>
      <w:r>
        <w:rPr>
          <w:rFonts w:ascii="方正小标宋简体" w:eastAsia="方正小标宋简体" w:hAnsi="方正小标宋简体" w:cs="方正小标宋简体" w:hint="eastAsia"/>
          <w:b w:val="0"/>
          <w:bCs w:val="0"/>
          <w:lang w:val="en-US" w:eastAsia="zh-CN"/>
        </w:rPr>
        <w:br w:type="page"/>
      </w:r>
      <w:bookmarkStart w:id="4" w:name="_Toc22430"/>
      <w:r>
        <w:rPr>
          <w:rFonts w:ascii="黑体" w:eastAsia="黑体" w:hAnsi="黑体" w:hint="eastAsia"/>
          <w:sz w:val="30"/>
          <w:szCs w:val="30"/>
          <w:lang w:val="en-US" w:eastAsia="zh-CN"/>
        </w:rPr>
        <w:t xml:space="preserve">一、《收入支出决算总表》</w:t>
      </w:r>
      <w:bookmarkEnd w:id="4"/>
    </w:p>
    <w:tbl>
      <w:tblPr>
        <w:tblStyle w:val="普通表格"/>
        <w:tblW w:w="9795"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108" w:type="dxa"/>
          <w:bottom w:w="0" w:type="dxa"/>
          <w:right w:w="108" w:type="dxa"/>
        </w:tblCellMar>
        <w:tblLook w:val="0000"/>
      </w:tblPr>
      <w:tblGrid>
        <w:gridCol w:w="3351"/>
        <w:gridCol w:w="1632"/>
        <w:gridCol w:w="3180"/>
        <w:gridCol w:w="1632"/>
      </w:tblGrid>
      <w:tr>
        <w:tblPrEx>
          <w:tblW w:w="9795"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108" w:type="dxa"/>
            <w:bottom w:w="0" w:type="dxa"/>
            <w:right w:w="108" w:type="dxa"/>
          </w:tblCellMar>
          <w:tblLook w:val="0000"/>
        </w:tblPrEx>
        <w:trPr>
          <w:trHeight w:hRule="exact" w:val="397"/>
          <w:jc w:val="center"/>
        </w:trPr>
        <w:tc>
          <w:tcPr>
            <w:tcW w:w="1701" w:type="dxa"/>
            <w:gridSpan w:val="2"/>
            <w:tcBorders>
              <w:top w:val="nil"/>
              <w:left w:val="nil"/>
              <w:bottom w:val="single" w:sz="4" w:space="0" w:color="000000"/>
              <w:right w:val="nil"/>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r>
              <w:rPr>
                <w:rFonts w:ascii="宋体" w:hAnsi="宋体" w:cs="宋体" w:hint="eastAsia"/>
                <w:i w:val="0"/>
                <w:iCs w:val="0"/>
                <w:color w:val="000000"/>
                <w:kern w:val="0.0"/>
                <w:sz w:val="20"/>
                <w:szCs w:val="20"/>
                <w:u w:val="none"/>
                <w:lang w:val="en-US" w:eastAsia="zh-CN"/>
              </w:rPr>
              <w:t xml:space="preserve">单位</w:t>
            </w:r>
            <w:r>
              <w:rPr>
                <w:rFonts w:ascii="宋体" w:eastAsia="宋体" w:hAnsi="宋体" w:cs="宋体" w:hint="eastAsia"/>
                <w:i w:val="0"/>
                <w:iCs w:val="0"/>
                <w:color w:val="000000"/>
                <w:kern w:val="0.0"/>
                <w:sz w:val="20"/>
                <w:szCs w:val="20"/>
                <w:u w:val="none"/>
                <w:lang w:val="en-US" w:eastAsia="zh-CN"/>
              </w:rPr>
              <w:t xml:space="preserve">：</w:t>
            </w:r>
            <w:r>
              <w:rPr>
                <w:rFonts w:ascii="宋体" w:eastAsia="宋体" w:hAnsi="宋体" w:cs="宋体" w:hint="eastAsia"/>
                <w:i w:val="0"/>
                <w:iCs w:val="0"/>
                <w:color w:val="000000"/>
                <w:kern w:val="0.0"/>
                <w:sz w:val="20"/>
                <w:szCs w:val="20"/>
                <w:u w:val="none"/>
                <w:lang w:val="en-US" w:eastAsia="zh-CN"/>
              </w:rPr>
              <w:t xml:space="preserve">天津市西青区当城中学</w:t>
            </w:r>
          </w:p>
        </w:tc>
        <w:tc>
          <w:tcPr>
            <w:tcW w:w="1701" w:type="dxa"/>
            <w:gridSpan w:val="2"/>
            <w:tcBorders>
              <w:top w:val="nil"/>
              <w:left w:val="nil"/>
              <w:bottom w:val="single" w:sz="4" w:space="0" w:color="000000"/>
              <w:right w:val="nil"/>
            </w:tcBorders>
            <w:shd w:val="clear" w:color="000000" w:fill="FFFFFF"/>
            <w:noWrap w:val="1"/>
            <w:vAlign w:val="center"/>
          </w:tcPr>
          <w:p>
            <w:pPr>
              <w:divId w:val="0"/>
              <w:spacing w:line="240" w:lineRule="auto"/>
              <w:ind w:left="0" w:right="0" w:firstLine="0" w:leftChars="0" w:rightChars="0" w:firstLineChars="0"/>
              <w:jc w:val="right"/>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金额单位：元</w:t>
            </w:r>
          </w:p>
        </w:tc>
      </w:tr>
      <w:tr>
        <w:tblPrEx>
          <w:tblW w:w="9795" w:type="dxa"/>
          <w:jc w:val="center"/>
          <w:tblLayout w:type="fixed"/>
          <w:tblCellMar>
            <w:top w:w="0" w:type="dxa"/>
            <w:left w:w="108" w:type="dxa"/>
            <w:bottom w:w="0" w:type="dxa"/>
            <w:right w:w="108" w:type="dxa"/>
          </w:tblCellMar>
          <w:tblLook w:val="0000"/>
        </w:tblPrEx>
        <w:trPr>
          <w:trHeight w:hRule="exact" w:val="397"/>
          <w:jc w:val="center"/>
        </w:trPr>
        <w:tc>
          <w:tcPr>
            <w:tcW w:w="1701" w:type="dxa"/>
            <w:gridSpan w:val="2"/>
            <w:tcBorders>
              <w:top w:val="single" w:sz="4" w:space="0" w:color="000000"/>
              <w:left w:val="single" w:sz="4" w:space="0" w:color="000000"/>
              <w:bottom w:val="single" w:sz="4" w:space="0" w:color="000000"/>
              <w:right w:val="nil"/>
            </w:tcBorders>
            <w:shd w:val="clear" w:color="000000" w:fill="FFFFFF"/>
            <w:noWrap w:val="1"/>
            <w:vAlign w:val="center"/>
          </w:tcPr>
          <w:p>
            <w:pPr>
              <w:divId w:val="0"/>
              <w:spacing w:line="240" w:lineRule="auto"/>
              <w:ind w:left="0" w:right="0" w:firstLine="0" w:leftChars="0" w:rightChars="0" w:firstLineChars="0"/>
              <w:jc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收入</w:t>
            </w:r>
          </w:p>
        </w:tc>
        <w:tc>
          <w:tcPr>
            <w:tcW w:w="1701" w:type="dxa"/>
            <w:gridSpan w:val="2"/>
            <w:tcBorders>
              <w:top w:val="single" w:sz="4" w:space="0" w:color="000000"/>
              <w:left w:val="nil"/>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支出</w:t>
            </w:r>
          </w:p>
        </w:tc>
      </w:tr>
      <w:tr>
        <w:tblPrEx>
          <w:tblW w:w="9795" w:type="dxa"/>
          <w:jc w:val="center"/>
          <w:tblLayout w:type="fixed"/>
          <w:tblCellMar>
            <w:top w:w="0" w:type="dxa"/>
            <w:left w:w="108" w:type="dxa"/>
            <w:bottom w:w="0" w:type="dxa"/>
            <w:right w:w="108" w:type="dxa"/>
          </w:tblCellMar>
          <w:tblLook w:val="0000"/>
        </w:tblPrEx>
        <w:trPr>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项目</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金额</w:t>
            </w: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项目</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金额</w:t>
            </w: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一、一般公共预算财政拨款收入</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tabs>
                <w:tab w:val="left" w:pos="1920"/>
              </w:tabs>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38156809.13</w:t>
            </w: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一、一般公共服务支出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二、政府性基金预算财政拨款收入</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二、公共安全支出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三、国有资本经营预算财政拨款收入</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三、教育支出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39560084.18</w:t>
            </w:r>
          </w:p>
        </w:tc>
      </w:tr>
      <w:tr>
        <w:tblPrEx>
          <w:tblW w:w="9795" w:type="dxa"/>
          <w:jc w:val="center"/>
          <w:tblLayout w:type="fixed"/>
          <w:tblCellMar>
            <w:top w:w="0" w:type="dxa"/>
            <w:left w:w="108" w:type="dxa"/>
            <w:bottom w:w="0" w:type="dxa"/>
            <w:right w:w="108" w:type="dxa"/>
          </w:tblCellMar>
          <w:tblLook w:val="0000"/>
        </w:tblPrEx>
        <w:trPr>
          <w:cantSplit/>
          <w:trHeight w:hRule="exact" w:val="368"/>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四、财政专户管理资金</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四、科学技术支出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五、事业收入</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五、文化旅游体育与传媒支出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六、事业单位经营收入</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六、社会保障和就业支出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七、上级补助收入</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七、卫生健康支出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八、附属单位上缴收入</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八、节能环保支出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九、其他收入</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1403275.05</w:t>
            </w: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九、城乡社区支出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十、农林水支出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十一、交通运输支出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十二、资源勘探工业信息等支出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十三、商业服务业等支出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十四、金融支出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十五、援助其他地区支出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十六、自然资源海洋气象等支出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十七、住房保障支出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十八、粮油物资储备支出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十九、国有资本经营预算支出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二十、灾害防治及应急管理支出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二十一、其他支出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二十二、债务付息支出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二十三、抗疫特别国债安排的支出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本年收入合计</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39560084.18</w:t>
            </w: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本年支出合计</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39560084.18</w:t>
            </w: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w w:val="90"/>
                <w:kern w:val="0.0"/>
                <w:sz w:val="20"/>
                <w:szCs w:val="20"/>
                <w:u w:val="none"/>
                <w:lang w:val="en-US" w:eastAsia="zh-CN"/>
              </w:rPr>
              <w:t xml:space="preserve">十、使用非财政拨款结余</w:t>
            </w:r>
            <w:r>
              <w:rPr>
                <w:rFonts w:ascii="宋体" w:hAnsi="宋体" w:cs="宋体" w:hint="eastAsia"/>
                <w:i w:val="0"/>
                <w:iCs w:val="0"/>
                <w:color w:val="000000"/>
                <w:w w:val="90"/>
                <w:kern w:val="0.0"/>
                <w:sz w:val="20"/>
                <w:szCs w:val="20"/>
                <w:u w:val="none"/>
                <w:lang w:val="en-US" w:eastAsia="zh-CN"/>
              </w:rPr>
              <w:t xml:space="preserve">（含专用结余）</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二十四、结余分配</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十一、年初结转和结余</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二十五、年末结转和结余</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其中：财政拨款结转和结余</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right"/>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600" w:leftChars="0" w:rightChars="0" w:firstLineChars="30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其他结转和结余</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right"/>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收入总计</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39560084.18</w:t>
            </w: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支出总计</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39560084.18</w:t>
            </w:r>
          </w:p>
        </w:tc>
      </w:tr>
      <w:tr>
        <w:tblPrEx>
          <w:tblW w:w="9795" w:type="dxa"/>
          <w:jc w:val="center"/>
          <w:tblLayout w:type="fixed"/>
          <w:tblCellMar>
            <w:top w:w="0" w:type="dxa"/>
            <w:left w:w="108" w:type="dxa"/>
            <w:bottom w:w="0" w:type="dxa"/>
            <w:right w:w="108" w:type="dxa"/>
          </w:tblCellMar>
          <w:tblLook w:val="0000"/>
        </w:tblPrEx>
        <w:trPr>
          <w:trHeight w:val="315"/>
          <w:jc w:val="center"/>
        </w:trPr>
        <w:tc>
          <w:tcPr>
            <w:tcW w:w="1701" w:type="dxa"/>
            <w:gridSpan w:val="4"/>
            <w:tcBorders>
              <w:top w:val="nil"/>
              <w:left w:val="nil"/>
              <w:bottom w:val="nil"/>
              <w:right w:val="nil"/>
            </w:tcBorders>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注：本表反映本年度的总收支和年末结转结余情况。财政专户管理资金是指教育收费；事业收入不含教育收费。</w:t>
            </w:r>
          </w:p>
        </w:tc>
      </w:tr>
    </w:tbl>
    <w:p>
      <w:pPr>
        <w:rPr>
          <w:rFonts w:hint="eastAsia"/>
          <w:lang w:val="en-US" w:eastAsia="zh-CN"/>
        </w:rPr>
        <w:sectPr>
          <w:footerReference w:type="default" r:id="rId5"/>
          <w:pgSz w:w="11906" w:h="16838" w:orient="portrait"/>
          <w:pgMar w:top="1440" w:right="1800" w:bottom="1440" w:left="1800" w:header="851" w:footer="992" w:gutter="0"/>
          <w:pgBorders w:zOrder="front" w:display="allPages" w:offsetFrom="text">
            <w:top w:val="none" w:sz="0" w:space="0" w:color="auto"/>
            <w:left w:val="none" w:sz="0" w:space="0" w:color="auto"/>
            <w:bottom w:val="none" w:sz="0" w:space="0" w:color="auto"/>
            <w:right w:val="none" w:sz="0" w:space="0" w:color="auto"/>
          </w:pgBorders>
          <w:pgNumType w:fmt="decimal" w:start="1"/>
          <w:textDirection w:val="lrTb"/>
          <w:docGrid w:type="lines" w:linePitch="312"/>
        </w:sectPr>
      </w:pPr>
    </w:p>
    <w:p>
      <w:pPr>
        <w:pStyle w:val="标题2"/>
        <w:wordWrap w:val="0"/>
        <w:spacing w:before="0" w:after="0" w:line="800" w:lineRule="exact"/>
        <w:ind w:firstLine="600" w:firstLineChars="200"/>
        <w:rPr>
          <w:rFonts w:ascii="黑体" w:eastAsia="黑体" w:hAnsi="黑体" w:hint="eastAsia"/>
          <w:sz w:val="30"/>
          <w:szCs w:val="30"/>
          <w:lang w:val="en-US" w:eastAsia="zh-CN"/>
        </w:rPr>
      </w:pPr>
      <w:bookmarkStart w:id="5" w:name="_Toc2179"/>
      <w:r>
        <w:rPr>
          <w:rFonts w:ascii="黑体" w:eastAsia="黑体" w:hAnsi="黑体" w:hint="eastAsia"/>
          <w:sz w:val="30"/>
          <w:szCs w:val="30"/>
          <w:lang w:val="en-US" w:eastAsia="zh-CN"/>
        </w:rPr>
        <w:t xml:space="preserve">二、《收入决算表（按功能分类列示）》</w:t>
      </w:r>
      <w:bookmarkEnd w:id="5"/>
    </w:p>
    <w:tbl>
      <w:tblPr>
        <w:tblStyle w:val="普通表格"/>
        <w:tblW w:w="16290"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108" w:type="dxa"/>
          <w:bottom w:w="0" w:type="dxa"/>
          <w:right w:w="108" w:type="dxa"/>
        </w:tblCellMar>
        <w:tblLook w:val="0000"/>
      </w:tblPr>
      <w:tblGrid>
        <w:gridCol w:w="1082"/>
        <w:gridCol w:w="2512"/>
        <w:gridCol w:w="1587"/>
        <w:gridCol w:w="1587"/>
        <w:gridCol w:w="1587"/>
        <w:gridCol w:w="1587"/>
        <w:gridCol w:w="1587"/>
        <w:gridCol w:w="1587"/>
        <w:gridCol w:w="1587"/>
        <w:gridCol w:w="1587"/>
      </w:tblGrid>
      <w:tr>
        <w:tblPrEx>
          <w:tblW w:w="16290"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108" w:type="dxa"/>
            <w:bottom w:w="0" w:type="dxa"/>
            <w:right w:w="108" w:type="dxa"/>
          </w:tblCellMar>
          <w:tblLook w:val="0000"/>
        </w:tblPrEx>
        <w:trPr>
          <w:trHeight w:hRule="auto" w:val="0"/>
          <w:tblHeader/>
          <w:jc w:val="center"/>
        </w:trPr>
        <w:tc>
          <w:tcPr>
            <w:tcW w:w="9942" w:type="dxa"/>
            <w:gridSpan w:val="6"/>
            <w:tcBorders>
              <w:top w:val="nil"/>
              <w:left w:val="nil"/>
              <w:bottom w:val="single" w:sz="4" w:space="0" w:color="auto"/>
              <w:right w:val="nil"/>
            </w:tcBorders>
            <w:shd w:val="clear" w:color="auto" w:fill="FFFFFF"/>
            <w:noWrap w:val="1"/>
            <w:vAlign w:val="center"/>
          </w:tcPr>
          <w:p>
            <w:pPr>
              <w:divId w:val="0"/>
              <w:snapToGrid w:val="0"/>
              <w:jc w:val="left"/>
              <w:rPr>
                <w:rFonts w:ascii="宋体" w:eastAsia="宋体" w:hAnsi="宋体" w:cs="宋体" w:hint="eastAsia"/>
                <w:i w:val="0"/>
                <w:iCs w:val="0"/>
                <w:color w:val="000000"/>
                <w:sz w:val="24"/>
                <w:szCs w:val="24"/>
                <w:u w:val="none"/>
              </w:rPr>
            </w:pPr>
            <w:r>
              <w:rPr>
                <w:rFonts w:ascii="宋体" w:hAnsi="宋体" w:cs="宋体" w:hint="eastAsia"/>
                <w:i w:val="0"/>
                <w:iCs w:val="0"/>
                <w:color w:val="000000"/>
                <w:kern w:val="0.0"/>
                <w:sz w:val="20"/>
                <w:szCs w:val="20"/>
                <w:u w:val="none"/>
                <w:lang w:val="en-US" w:eastAsia="zh-CN"/>
              </w:rPr>
              <w:t xml:space="preserve">单位</w:t>
            </w:r>
            <w:r>
              <w:rPr>
                <w:rFonts w:ascii="宋体" w:eastAsia="宋体" w:hAnsi="宋体" w:cs="宋体" w:hint="eastAsia"/>
                <w:i w:val="0"/>
                <w:iCs w:val="0"/>
                <w:color w:val="000000"/>
                <w:kern w:val="0.0"/>
                <w:sz w:val="20"/>
                <w:szCs w:val="20"/>
                <w:u w:val="none"/>
                <w:lang w:val="en-US" w:eastAsia="zh-CN"/>
              </w:rPr>
              <w:t xml:space="preserve">：</w:t>
            </w:r>
            <w:r>
              <w:rPr>
                <w:rFonts w:ascii="宋体" w:eastAsia="宋体" w:hAnsi="宋体" w:cs="宋体" w:hint="eastAsia"/>
                <w:sz w:val="20"/>
                <w:szCs w:val="20"/>
                <w:lang w:val="en-US" w:eastAsia="zh-CN"/>
              </w:rPr>
              <w:t xml:space="preserve">天津市西青区当城中学</w:t>
            </w:r>
          </w:p>
        </w:tc>
        <w:tc>
          <w:tcPr>
            <w:tcW w:w="1587" w:type="dxa"/>
            <w:tcBorders>
              <w:top w:val="nil"/>
              <w:left w:val="nil"/>
              <w:bottom w:val="single" w:sz="4" w:space="0" w:color="auto"/>
              <w:right w:val="nil"/>
            </w:tcBorders>
            <w:shd w:val="clear" w:color="auto" w:fill="FFFFFF"/>
            <w:noWrap w:val="1"/>
            <w:vAlign w:val="center"/>
          </w:tcPr>
          <w:p>
            <w:pPr>
              <w:divId w:val="0"/>
              <w:snapToGrid w:val="0"/>
              <w:jc w:val="right"/>
              <w:rPr>
                <w:rFonts w:ascii="宋体" w:eastAsia="宋体" w:hAnsi="宋体" w:cs="宋体" w:hint="eastAsia"/>
                <w:i w:val="0"/>
                <w:iCs w:val="0"/>
                <w:color w:val="000000"/>
                <w:sz w:val="24"/>
                <w:szCs w:val="24"/>
                <w:u w:val="none"/>
              </w:rPr>
            </w:pPr>
          </w:p>
        </w:tc>
        <w:tc>
          <w:tcPr>
            <w:tcW w:w="1587" w:type="dxa"/>
            <w:tcBorders>
              <w:top w:val="nil"/>
              <w:left w:val="nil"/>
              <w:bottom w:val="single" w:sz="4" w:space="0" w:color="auto"/>
              <w:right w:val="nil"/>
            </w:tcBorders>
            <w:shd w:val="clear" w:color="auto" w:fill="FFFFFF"/>
            <w:noWrap w:val="1"/>
            <w:vAlign w:val="center"/>
          </w:tcPr>
          <w:p>
            <w:pPr>
              <w:divId w:val="0"/>
              <w:snapToGrid w:val="0"/>
              <w:jc w:val="right"/>
              <w:rPr>
                <w:rFonts w:ascii="宋体" w:eastAsia="宋体" w:hAnsi="宋体" w:cs="宋体" w:hint="eastAsia"/>
                <w:i w:val="0"/>
                <w:iCs w:val="0"/>
                <w:color w:val="000000"/>
                <w:sz w:val="24"/>
                <w:szCs w:val="24"/>
                <w:u w:val="none"/>
              </w:rPr>
            </w:pPr>
          </w:p>
        </w:tc>
        <w:tc>
          <w:tcPr>
            <w:tcW w:w="3174" w:type="dxa"/>
            <w:gridSpan w:val="2"/>
            <w:tcBorders>
              <w:top w:val="nil"/>
              <w:left w:val="nil"/>
              <w:bottom w:val="single" w:sz="4" w:space="0" w:color="auto"/>
              <w:right w:val="nil"/>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2"/>
                <w:szCs w:val="22"/>
                <w:u w:val="none"/>
              </w:rPr>
            </w:pPr>
            <w:r>
              <w:rPr>
                <w:rFonts w:ascii="宋体" w:eastAsia="宋体" w:hAnsi="宋体" w:cs="宋体" w:hint="eastAsia"/>
                <w:i w:val="0"/>
                <w:iCs w:val="0"/>
                <w:color w:val="000000"/>
                <w:kern w:val="0.0"/>
                <w:sz w:val="20"/>
                <w:szCs w:val="20"/>
                <w:u w:val="none"/>
                <w:lang w:val="en-US" w:eastAsia="zh-CN"/>
              </w:rPr>
              <w:t xml:space="preserve">金额单位：元</w:t>
            </w:r>
          </w:p>
        </w:tc>
      </w:tr>
      <w:tr>
        <w:tblPrEx>
          <w:tblW w:w="16290" w:type="dxa"/>
          <w:jc w:val="center"/>
          <w:tblLayout w:type="fixed"/>
          <w:tblCellMar>
            <w:top w:w="0" w:type="dxa"/>
            <w:left w:w="108" w:type="dxa"/>
            <w:bottom w:w="0" w:type="dxa"/>
            <w:right w:w="108" w:type="dxa"/>
          </w:tblCellMar>
          <w:tblLook w:val="0000"/>
        </w:tblPrEx>
        <w:trPr>
          <w:trHeight w:hRule="exact" w:val="397"/>
          <w:tblHeader/>
          <w:jc w:val="center"/>
        </w:trPr>
        <w:tc>
          <w:tcPr>
            <w:tcW w:w="3594" w:type="dxa"/>
            <w:gridSpan w:val="2"/>
            <w:tcBorders>
              <w:top w:val="single" w:sz="4" w:space="0" w:color="auto"/>
              <w:left w:val="single" w:sz="4" w:space="0" w:color="auto"/>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项</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目</w:t>
            </w:r>
          </w:p>
        </w:tc>
        <w:tc>
          <w:tcPr>
            <w:tcW w:w="1587" w:type="dxa"/>
            <w:vMerge w:val="restart"/>
            <w:tcBorders>
              <w:top w:val="single" w:sz="4" w:space="0" w:color="auto"/>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本年收入合计</w:t>
            </w:r>
          </w:p>
        </w:tc>
        <w:tc>
          <w:tcPr>
            <w:tcW w:w="1587" w:type="dxa"/>
            <w:vMerge w:val="restart"/>
            <w:tcBorders>
              <w:top w:val="single" w:sz="4" w:space="0" w:color="auto"/>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财政拨款收入</w:t>
            </w:r>
          </w:p>
        </w:tc>
        <w:tc>
          <w:tcPr>
            <w:tcW w:w="1587" w:type="dxa"/>
            <w:vMerge w:val="restart"/>
            <w:tcBorders>
              <w:top w:val="single" w:sz="4" w:space="0" w:color="auto"/>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上级补助收入</w:t>
            </w:r>
          </w:p>
        </w:tc>
        <w:tc>
          <w:tcPr>
            <w:tcW w:w="3174" w:type="dxa"/>
            <w:gridSpan w:val="2"/>
            <w:tcBorders>
              <w:top w:val="single" w:sz="4" w:space="0" w:color="auto"/>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事业收入</w:t>
            </w:r>
          </w:p>
        </w:tc>
        <w:tc>
          <w:tcPr>
            <w:tcW w:w="1587" w:type="dxa"/>
            <w:vMerge w:val="restart"/>
            <w:tcBorders>
              <w:top w:val="single" w:sz="4" w:space="0" w:color="auto"/>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经营收入</w:t>
            </w:r>
          </w:p>
        </w:tc>
        <w:tc>
          <w:tcPr>
            <w:tcW w:w="1587" w:type="dxa"/>
            <w:vMerge w:val="restart"/>
            <w:tcBorders>
              <w:top w:val="single" w:sz="4" w:space="0" w:color="auto"/>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附属单位上缴收入</w:t>
            </w:r>
          </w:p>
        </w:tc>
        <w:tc>
          <w:tcPr>
            <w:tcW w:w="1587" w:type="dxa"/>
            <w:vMerge w:val="restart"/>
            <w:tcBorders>
              <w:top w:val="single" w:sz="4" w:space="0" w:color="auto"/>
              <w:left w:val="single" w:sz="4" w:space="0" w:color="000000"/>
              <w:bottom w:val="single" w:sz="4" w:space="0" w:color="000000"/>
              <w:right w:val="single" w:sz="4" w:space="0" w:color="auto"/>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其他收入</w:t>
            </w:r>
          </w:p>
        </w:tc>
      </w:tr>
      <w:tr>
        <w:tblPrEx>
          <w:tblW w:w="16290" w:type="dxa"/>
          <w:jc w:val="center"/>
          <w:tblLayout w:type="fixed"/>
          <w:tblCellMar>
            <w:top w:w="0" w:type="dxa"/>
            <w:left w:w="108" w:type="dxa"/>
            <w:bottom w:w="0" w:type="dxa"/>
            <w:right w:w="108" w:type="dxa"/>
          </w:tblCellMar>
          <w:tblLook w:val="0000"/>
        </w:tblPrEx>
        <w:trPr>
          <w:trHeight w:hRule="exact" w:val="397"/>
          <w:tblHeader/>
          <w:jc w:val="center"/>
        </w:trPr>
        <w:tc>
          <w:tcPr>
            <w:tcW w:w="1082" w:type="dxa"/>
            <w:vMerge w:val="restart"/>
            <w:tcBorders>
              <w:top w:val="single" w:sz="4" w:space="0" w:color="000000"/>
              <w:left w:val="single" w:sz="4" w:space="0" w:color="auto"/>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科目编码</w:t>
            </w:r>
          </w:p>
        </w:tc>
        <w:tc>
          <w:tcPr>
            <w:tcW w:w="2512" w:type="dxa"/>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科目名称</w:t>
            </w:r>
          </w:p>
        </w:tc>
        <w:tc>
          <w:tcPr>
            <w:tcW w:w="1587"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587" w:type="dxa"/>
            <w:vMerge/>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snapToGrid w:val="0"/>
              <w:jc w:val="center"/>
              <w:rPr>
                <w:rFonts w:ascii="宋体" w:eastAsia="宋体" w:hAnsi="宋体" w:cs="宋体" w:hint="eastAsia"/>
                <w:i w:val="0"/>
                <w:iCs w:val="0"/>
                <w:color w:val="000000"/>
                <w:sz w:val="20"/>
                <w:szCs w:val="20"/>
                <w:u w:val="none"/>
              </w:rPr>
            </w:pPr>
          </w:p>
        </w:tc>
        <w:tc>
          <w:tcPr>
            <w:tcW w:w="1587"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587" w:type="dxa"/>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小计</w:t>
            </w:r>
          </w:p>
        </w:tc>
        <w:tc>
          <w:tcPr>
            <w:tcW w:w="1587" w:type="dxa"/>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其中：教育收费</w:t>
            </w:r>
          </w:p>
        </w:tc>
        <w:tc>
          <w:tcPr>
            <w:tcW w:w="1587"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587"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587" w:type="dxa"/>
            <w:vMerge/>
            <w:tcBorders>
              <w:top w:val="single" w:sz="4" w:space="0" w:color="000000"/>
              <w:left w:val="single" w:sz="4" w:space="0" w:color="000000"/>
              <w:bottom w:val="single" w:sz="4" w:space="0" w:color="000000"/>
              <w:right w:val="single" w:sz="4" w:space="0" w:color="auto"/>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r>
      <w:tr>
        <w:tblPrEx>
          <w:tblW w:w="16290" w:type="dxa"/>
          <w:jc w:val="center"/>
          <w:tblLayout w:type="fixed"/>
          <w:tblCellMar>
            <w:top w:w="0" w:type="dxa"/>
            <w:left w:w="108" w:type="dxa"/>
            <w:bottom w:w="0" w:type="dxa"/>
            <w:right w:w="108" w:type="dxa"/>
          </w:tblCellMar>
          <w:tblLook w:val="0000"/>
        </w:tblPrEx>
        <w:trPr>
          <w:trHeight w:hRule="exact" w:val="397"/>
          <w:tblHeader/>
          <w:jc w:val="center"/>
        </w:trPr>
        <w:tc>
          <w:tcPr>
            <w:tcW w:w="1082" w:type="dxa"/>
            <w:vMerge/>
            <w:tcBorders>
              <w:top w:val="single" w:sz="4" w:space="0" w:color="000000"/>
              <w:left w:val="single" w:sz="4" w:space="0" w:color="auto"/>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2512"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587"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587" w:type="dxa"/>
            <w:vMerge/>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snapToGrid w:val="0"/>
              <w:jc w:val="center"/>
              <w:rPr>
                <w:rFonts w:ascii="宋体" w:eastAsia="宋体" w:hAnsi="宋体" w:cs="宋体" w:hint="eastAsia"/>
                <w:i w:val="0"/>
                <w:iCs w:val="0"/>
                <w:color w:val="000000"/>
                <w:sz w:val="20"/>
                <w:szCs w:val="20"/>
                <w:u w:val="none"/>
              </w:rPr>
            </w:pPr>
          </w:p>
        </w:tc>
        <w:tc>
          <w:tcPr>
            <w:tcW w:w="1587"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587"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587"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587"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587"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587" w:type="dxa"/>
            <w:vMerge/>
            <w:tcBorders>
              <w:top w:val="single" w:sz="4" w:space="0" w:color="000000"/>
              <w:left w:val="single" w:sz="4" w:space="0" w:color="000000"/>
              <w:bottom w:val="single" w:sz="4" w:space="0" w:color="000000"/>
              <w:right w:val="single" w:sz="4" w:space="0" w:color="auto"/>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r>
      <w:tr>
        <w:tblPrEx>
          <w:tblW w:w="16290" w:type="dxa"/>
          <w:jc w:val="center"/>
          <w:tblLayout w:type="fixed"/>
          <w:tblCellMar>
            <w:top w:w="0" w:type="dxa"/>
            <w:left w:w="108" w:type="dxa"/>
            <w:bottom w:w="0" w:type="dxa"/>
            <w:right w:w="108" w:type="dxa"/>
          </w:tblCellMar>
          <w:tblLook w:val="0000"/>
        </w:tblPrEx>
        <w:trPr>
          <w:trHeight w:hRule="exact" w:val="397"/>
          <w:tblHeader/>
          <w:jc w:val="center"/>
        </w:trPr>
        <w:tc>
          <w:tcPr>
            <w:tcW w:w="3594" w:type="dxa"/>
            <w:gridSpan w:val="2"/>
            <w:tcBorders>
              <w:top w:val="single" w:sz="4" w:space="0" w:color="000000"/>
              <w:left w:val="single" w:sz="4" w:space="0" w:color="auto"/>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合计</w:t>
            </w:r>
          </w:p>
        </w:tc>
        <w:tc>
          <w:tcPr>
            <w:tcW w:w="1587"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39560084.18</w:t>
            </w:r>
          </w:p>
        </w:tc>
        <w:tc>
          <w:tcPr>
            <w:tcW w:w="1587"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38156809.13</w:t>
            </w:r>
          </w:p>
        </w:tc>
        <w:tc>
          <w:tcPr>
            <w:tcW w:w="1587"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000000"/>
              <w:right w:val="single" w:sz="4" w:space="0" w:color="auto"/>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1403275.05</w:t>
            </w:r>
          </w:p>
        </w:tc>
      </w:tr>
      <w:tr>
        <w:tblPrEx>
          <w:tblW w:w="16290" w:type="dxa"/>
          <w:jc w:val="center"/>
          <w:tblLayout w:type="fixed"/>
          <w:tblCellMar>
            <w:top w:w="0" w:type="dxa"/>
            <w:left w:w="108" w:type="dxa"/>
            <w:bottom w:w="0" w:type="dxa"/>
            <w:right w:w="108" w:type="dxa"/>
          </w:tblCellMar>
          <w:tblLook w:val="0000"/>
        </w:tblPrEx>
        <w:trPr>
          <w:trHeight w:val="397"/>
          <w:tblHeader/>
          <w:jc w:val="center"/>
        </w:trPr>
        <w:tc>
          <w:tcPr>
            <w:tcW w:w="1082" w:type="dxa"/>
            <w:tcBorders>
              <w:top w:val="single" w:sz="4" w:space="0" w:color="000000"/>
              <w:left w:val="single" w:sz="4" w:space="0" w:color="auto"/>
              <w:bottom w:val="single" w:sz="4" w:space="0" w:color="auto"/>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default"/>
                <w:i w:val="0"/>
                <w:iCs w:val="0"/>
                <w:color w:val="000000"/>
                <w:sz w:val="20"/>
                <w:szCs w:val="20"/>
                <w:u w:val="none"/>
                <w:lang w:val="en-US" w:eastAsia="zh-CN"/>
              </w:rPr>
            </w:pPr>
            <w:r>
              <w:rPr>
                <w:rFonts w:ascii="宋体" w:eastAsia="宋体" w:hAnsi="宋体" w:cs="宋体" w:hint="default"/>
                <w:i w:val="0"/>
                <w:iCs w:val="0"/>
                <w:color w:val="000000"/>
                <w:sz w:val="20"/>
                <w:szCs w:val="20"/>
                <w:u w:val="none"/>
                <w:lang w:val="en-US" w:eastAsia="zh-CN"/>
              </w:rPr>
              <w:t xml:space="preserve">205</w:t>
            </w:r>
          </w:p>
        </w:tc>
        <w:tc>
          <w:tcPr>
            <w:tcW w:w="2512" w:type="dxa"/>
            <w:tcBorders>
              <w:top w:val="single" w:sz="4" w:space="0" w:color="000000"/>
              <w:left w:val="single" w:sz="4" w:space="0" w:color="000000"/>
              <w:bottom w:val="single" w:sz="4" w:space="0" w:color="auto"/>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default"/>
                <w:i w:val="0"/>
                <w:iCs w:val="0"/>
                <w:color w:val="000000"/>
                <w:spacing w:val="0"/>
                <w:w w:val="100"/>
                <w:sz w:val="20"/>
                <w:szCs w:val="20"/>
                <w:u w:val="none"/>
                <w:lang w:val="en-US" w:eastAsia="zh-CN"/>
              </w:rPr>
            </w:pPr>
            <w:r>
              <w:rPr>
                <w:rFonts w:ascii="宋体" w:eastAsia="宋体" w:hAnsi="宋体" w:cs="宋体" w:hint="default"/>
                <w:i w:val="0"/>
                <w:iCs w:val="0"/>
                <w:color w:val="000000"/>
                <w:spacing w:val="0"/>
                <w:w w:val="100"/>
                <w:sz w:val="20"/>
                <w:szCs w:val="20"/>
                <w:u w:val="none"/>
                <w:lang w:val="en-US" w:eastAsia="zh-CN"/>
              </w:rPr>
              <w:t xml:space="preserve">教育支出</w:t>
            </w: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default"/>
                <w:i w:val="0"/>
                <w:iCs w:val="0"/>
                <w:color w:val="000000"/>
                <w:sz w:val="20"/>
                <w:szCs w:val="20"/>
                <w:u w:val="none"/>
                <w:lang w:val="en-US" w:eastAsia="zh-CN"/>
              </w:rPr>
            </w:pPr>
            <w:r>
              <w:rPr>
                <w:rFonts w:ascii="宋体" w:eastAsia="宋体" w:hAnsi="宋体" w:cs="宋体" w:hint="default"/>
                <w:i w:val="0"/>
                <w:iCs w:val="0"/>
                <w:color w:val="000000"/>
                <w:sz w:val="20"/>
                <w:szCs w:val="20"/>
                <w:u w:val="none"/>
                <w:lang w:val="en-US" w:eastAsia="zh-CN"/>
              </w:rPr>
              <w:t xml:space="preserve">39560084.18</w:t>
            </w: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lang w:val="en-US" w:eastAsia="zh-CN"/>
              </w:rPr>
            </w:pPr>
            <w:r>
              <w:rPr>
                <w:rFonts w:ascii="宋体" w:eastAsia="宋体" w:hAnsi="宋体" w:cs="宋体" w:hint="eastAsia"/>
                <w:i w:val="0"/>
                <w:iCs w:val="0"/>
                <w:color w:val="000000"/>
                <w:sz w:val="20"/>
                <w:szCs w:val="20"/>
                <w:u w:val="none"/>
                <w:lang w:val="en-US" w:eastAsia="zh-CN"/>
              </w:rPr>
              <w:t xml:space="preserve">38156809.13</w:t>
            </w: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auto"/>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1403275.05</w:t>
            </w:r>
          </w:p>
        </w:tc>
      </w:tr>
      <w:tr>
        <w:tblPrEx>
          <w:tblW w:w="16290" w:type="dxa"/>
          <w:jc w:val="center"/>
          <w:tblLayout w:type="fixed"/>
          <w:tblCellMar>
            <w:top w:w="0" w:type="dxa"/>
            <w:left w:w="108" w:type="dxa"/>
            <w:bottom w:w="0" w:type="dxa"/>
            <w:right w:w="108" w:type="dxa"/>
          </w:tblCellMar>
          <w:tblLook w:val="0000"/>
        </w:tblPrEx>
        <w:trPr>
          <w:trHeight w:val="397"/>
          <w:tblHeader/>
          <w:jc w:val="center"/>
        </w:trPr>
        <w:tc>
          <w:tcPr>
            <w:tcW w:w="1082" w:type="dxa"/>
            <w:tcBorders>
              <w:top w:val="single" w:sz="4" w:space="0" w:color="000000"/>
              <w:left w:val="single" w:sz="4" w:space="0" w:color="auto"/>
              <w:bottom w:val="single" w:sz="4" w:space="0" w:color="auto"/>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default"/>
                <w:i w:val="0"/>
                <w:iCs w:val="0"/>
                <w:color w:val="000000"/>
                <w:sz w:val="20"/>
                <w:szCs w:val="20"/>
                <w:u w:val="none"/>
                <w:lang w:val="en-US" w:eastAsia="zh-CN"/>
              </w:rPr>
            </w:pPr>
            <w:r>
              <w:rPr>
                <w:rFonts w:ascii="宋体" w:eastAsia="宋体" w:hAnsi="宋体" w:cs="宋体" w:hint="default"/>
                <w:i w:val="0"/>
                <w:iCs w:val="0"/>
                <w:color w:val="000000"/>
                <w:sz w:val="20"/>
                <w:szCs w:val="20"/>
                <w:u w:val="none"/>
                <w:lang w:val="en-US" w:eastAsia="zh-CN"/>
              </w:rPr>
              <w:t xml:space="preserve">20502</w:t>
            </w:r>
          </w:p>
        </w:tc>
        <w:tc>
          <w:tcPr>
            <w:tcW w:w="2512" w:type="dxa"/>
            <w:tcBorders>
              <w:top w:val="single" w:sz="4" w:space="0" w:color="000000"/>
              <w:left w:val="single" w:sz="4" w:space="0" w:color="000000"/>
              <w:bottom w:val="single" w:sz="4" w:space="0" w:color="auto"/>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default"/>
                <w:i w:val="0"/>
                <w:iCs w:val="0"/>
                <w:color w:val="000000"/>
                <w:spacing w:val="0"/>
                <w:w w:val="100"/>
                <w:sz w:val="20"/>
                <w:szCs w:val="20"/>
                <w:u w:val="none"/>
                <w:lang w:val="en-US" w:eastAsia="zh-CN"/>
              </w:rPr>
            </w:pPr>
            <w:r>
              <w:rPr>
                <w:rFonts w:ascii="宋体" w:eastAsia="宋体" w:hAnsi="宋体" w:cs="宋体" w:hint="default"/>
                <w:i w:val="0"/>
                <w:iCs w:val="0"/>
                <w:color w:val="000000"/>
                <w:spacing w:val="0"/>
                <w:w w:val="100"/>
                <w:sz w:val="20"/>
                <w:szCs w:val="20"/>
                <w:u w:val="none"/>
                <w:lang w:val="en-US" w:eastAsia="zh-CN"/>
              </w:rPr>
              <w:t xml:space="preserve">普通教育</w:t>
            </w: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default"/>
                <w:i w:val="0"/>
                <w:iCs w:val="0"/>
                <w:color w:val="000000"/>
                <w:sz w:val="20"/>
                <w:szCs w:val="20"/>
                <w:u w:val="none"/>
                <w:lang w:val="en-US" w:eastAsia="zh-CN"/>
              </w:rPr>
            </w:pPr>
            <w:r>
              <w:rPr>
                <w:rFonts w:ascii="宋体" w:eastAsia="宋体" w:hAnsi="宋体" w:cs="宋体" w:hint="default"/>
                <w:i w:val="0"/>
                <w:iCs w:val="0"/>
                <w:color w:val="000000"/>
                <w:sz w:val="20"/>
                <w:szCs w:val="20"/>
                <w:u w:val="none"/>
                <w:lang w:val="en-US" w:eastAsia="zh-CN"/>
              </w:rPr>
              <w:t xml:space="preserve">39556896.58</w:t>
            </w: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lang w:val="en-US" w:eastAsia="zh-CN"/>
              </w:rPr>
            </w:pPr>
            <w:r>
              <w:rPr>
                <w:rFonts w:ascii="宋体" w:eastAsia="宋体" w:hAnsi="宋体" w:cs="宋体" w:hint="eastAsia"/>
                <w:i w:val="0"/>
                <w:iCs w:val="0"/>
                <w:color w:val="000000"/>
                <w:sz w:val="20"/>
                <w:szCs w:val="20"/>
                <w:u w:val="none"/>
                <w:lang w:val="en-US" w:eastAsia="zh-CN"/>
              </w:rPr>
              <w:t xml:space="preserve">38153621.53</w:t>
            </w: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auto"/>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1403275.05</w:t>
            </w:r>
          </w:p>
        </w:tc>
      </w:tr>
      <w:tr>
        <w:tblPrEx>
          <w:tblW w:w="16290" w:type="dxa"/>
          <w:jc w:val="center"/>
          <w:tblLayout w:type="fixed"/>
          <w:tblCellMar>
            <w:top w:w="0" w:type="dxa"/>
            <w:left w:w="108" w:type="dxa"/>
            <w:bottom w:w="0" w:type="dxa"/>
            <w:right w:w="108" w:type="dxa"/>
          </w:tblCellMar>
          <w:tblLook w:val="0000"/>
        </w:tblPrEx>
        <w:trPr>
          <w:trHeight w:val="397"/>
          <w:tblHeader/>
          <w:jc w:val="center"/>
        </w:trPr>
        <w:tc>
          <w:tcPr>
            <w:tcW w:w="1082" w:type="dxa"/>
            <w:tcBorders>
              <w:top w:val="single" w:sz="4" w:space="0" w:color="000000"/>
              <w:left w:val="single" w:sz="4" w:space="0" w:color="auto"/>
              <w:bottom w:val="single" w:sz="4" w:space="0" w:color="auto"/>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default"/>
                <w:i w:val="0"/>
                <w:iCs w:val="0"/>
                <w:color w:val="000000"/>
                <w:sz w:val="20"/>
                <w:szCs w:val="20"/>
                <w:u w:val="none"/>
                <w:lang w:val="en-US" w:eastAsia="zh-CN"/>
              </w:rPr>
            </w:pPr>
            <w:r>
              <w:rPr>
                <w:rFonts w:ascii="宋体" w:eastAsia="宋体" w:hAnsi="宋体" w:cs="宋体" w:hint="default"/>
                <w:i w:val="0"/>
                <w:iCs w:val="0"/>
                <w:color w:val="000000"/>
                <w:sz w:val="20"/>
                <w:szCs w:val="20"/>
                <w:u w:val="none"/>
                <w:lang w:val="en-US" w:eastAsia="zh-CN"/>
              </w:rPr>
              <w:t xml:space="preserve">2050203</w:t>
            </w:r>
          </w:p>
        </w:tc>
        <w:tc>
          <w:tcPr>
            <w:tcW w:w="2512" w:type="dxa"/>
            <w:tcBorders>
              <w:top w:val="single" w:sz="4" w:space="0" w:color="000000"/>
              <w:left w:val="single" w:sz="4" w:space="0" w:color="000000"/>
              <w:bottom w:val="single" w:sz="4" w:space="0" w:color="auto"/>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default"/>
                <w:i w:val="0"/>
                <w:iCs w:val="0"/>
                <w:color w:val="000000"/>
                <w:spacing w:val="0"/>
                <w:w w:val="100"/>
                <w:sz w:val="20"/>
                <w:szCs w:val="20"/>
                <w:u w:val="none"/>
                <w:lang w:val="en-US" w:eastAsia="zh-CN"/>
              </w:rPr>
            </w:pPr>
            <w:r>
              <w:rPr>
                <w:rFonts w:ascii="宋体" w:eastAsia="宋体" w:hAnsi="宋体" w:cs="宋体" w:hint="default"/>
                <w:i w:val="0"/>
                <w:iCs w:val="0"/>
                <w:color w:val="000000"/>
                <w:spacing w:val="0"/>
                <w:w w:val="100"/>
                <w:sz w:val="20"/>
                <w:szCs w:val="20"/>
                <w:u w:val="none"/>
                <w:lang w:val="en-US" w:eastAsia="zh-CN"/>
              </w:rPr>
              <w:t xml:space="preserve">初中教育</w:t>
            </w: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default"/>
                <w:i w:val="0"/>
                <w:iCs w:val="0"/>
                <w:color w:val="000000"/>
                <w:sz w:val="20"/>
                <w:szCs w:val="20"/>
                <w:u w:val="none"/>
                <w:lang w:val="en-US" w:eastAsia="zh-CN"/>
              </w:rPr>
            </w:pPr>
            <w:r>
              <w:rPr>
                <w:rFonts w:ascii="宋体" w:eastAsia="宋体" w:hAnsi="宋体" w:cs="宋体" w:hint="default"/>
                <w:i w:val="0"/>
                <w:iCs w:val="0"/>
                <w:color w:val="000000"/>
                <w:sz w:val="20"/>
                <w:szCs w:val="20"/>
                <w:u w:val="none"/>
                <w:lang w:val="en-US" w:eastAsia="zh-CN"/>
              </w:rPr>
              <w:t xml:space="preserve">20649254.31</w:t>
            </w: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lang w:val="en-US" w:eastAsia="zh-CN"/>
              </w:rPr>
            </w:pPr>
            <w:r>
              <w:rPr>
                <w:rFonts w:ascii="宋体" w:eastAsia="宋体" w:hAnsi="宋体" w:cs="宋体" w:hint="eastAsia"/>
                <w:i w:val="0"/>
                <w:iCs w:val="0"/>
                <w:color w:val="000000"/>
                <w:sz w:val="20"/>
                <w:szCs w:val="20"/>
                <w:u w:val="none"/>
                <w:lang w:val="en-US" w:eastAsia="zh-CN"/>
              </w:rPr>
              <w:t xml:space="preserve">19245979.26</w:t>
            </w: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auto"/>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1403275.05</w:t>
            </w:r>
          </w:p>
        </w:tc>
      </w:tr>
      <w:tr>
        <w:tblPrEx>
          <w:tblW w:w="16290" w:type="dxa"/>
          <w:jc w:val="center"/>
          <w:tblLayout w:type="fixed"/>
          <w:tblCellMar>
            <w:top w:w="0" w:type="dxa"/>
            <w:left w:w="108" w:type="dxa"/>
            <w:bottom w:w="0" w:type="dxa"/>
            <w:right w:w="108" w:type="dxa"/>
          </w:tblCellMar>
          <w:tblLook w:val="0000"/>
        </w:tblPrEx>
        <w:trPr>
          <w:trHeight w:val="397"/>
          <w:tblHeader/>
          <w:jc w:val="center"/>
        </w:trPr>
        <w:tc>
          <w:tcPr>
            <w:tcW w:w="1082" w:type="dxa"/>
            <w:tcBorders>
              <w:top w:val="single" w:sz="4" w:space="0" w:color="000000"/>
              <w:left w:val="single" w:sz="4" w:space="0" w:color="auto"/>
              <w:bottom w:val="single" w:sz="4" w:space="0" w:color="auto"/>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default"/>
                <w:i w:val="0"/>
                <w:iCs w:val="0"/>
                <w:color w:val="000000"/>
                <w:sz w:val="20"/>
                <w:szCs w:val="20"/>
                <w:u w:val="none"/>
                <w:lang w:val="en-US" w:eastAsia="zh-CN"/>
              </w:rPr>
            </w:pPr>
            <w:r>
              <w:rPr>
                <w:rFonts w:ascii="宋体" w:eastAsia="宋体" w:hAnsi="宋体" w:cs="宋体" w:hint="default"/>
                <w:i w:val="0"/>
                <w:iCs w:val="0"/>
                <w:color w:val="000000"/>
                <w:sz w:val="20"/>
                <w:szCs w:val="20"/>
                <w:u w:val="none"/>
                <w:lang w:val="en-US" w:eastAsia="zh-CN"/>
              </w:rPr>
              <w:t xml:space="preserve">2050204</w:t>
            </w:r>
          </w:p>
        </w:tc>
        <w:tc>
          <w:tcPr>
            <w:tcW w:w="2512" w:type="dxa"/>
            <w:tcBorders>
              <w:top w:val="single" w:sz="4" w:space="0" w:color="000000"/>
              <w:left w:val="single" w:sz="4" w:space="0" w:color="000000"/>
              <w:bottom w:val="single" w:sz="4" w:space="0" w:color="auto"/>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default"/>
                <w:i w:val="0"/>
                <w:iCs w:val="0"/>
                <w:color w:val="000000"/>
                <w:spacing w:val="0"/>
                <w:w w:val="100"/>
                <w:sz w:val="20"/>
                <w:szCs w:val="20"/>
                <w:u w:val="none"/>
                <w:lang w:val="en-US" w:eastAsia="zh-CN"/>
              </w:rPr>
            </w:pPr>
            <w:r>
              <w:rPr>
                <w:rFonts w:ascii="宋体" w:eastAsia="宋体" w:hAnsi="宋体" w:cs="宋体" w:hint="default"/>
                <w:i w:val="0"/>
                <w:iCs w:val="0"/>
                <w:color w:val="000000"/>
                <w:spacing w:val="0"/>
                <w:w w:val="100"/>
                <w:sz w:val="20"/>
                <w:szCs w:val="20"/>
                <w:u w:val="none"/>
                <w:lang w:val="en-US" w:eastAsia="zh-CN"/>
              </w:rPr>
              <w:t xml:space="preserve">高中教育</w:t>
            </w: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default"/>
                <w:i w:val="0"/>
                <w:iCs w:val="0"/>
                <w:color w:val="000000"/>
                <w:sz w:val="20"/>
                <w:szCs w:val="20"/>
                <w:u w:val="none"/>
                <w:lang w:val="en-US" w:eastAsia="zh-CN"/>
              </w:rPr>
            </w:pPr>
            <w:r>
              <w:rPr>
                <w:rFonts w:ascii="宋体" w:eastAsia="宋体" w:hAnsi="宋体" w:cs="宋体" w:hint="default"/>
                <w:i w:val="0"/>
                <w:iCs w:val="0"/>
                <w:color w:val="000000"/>
                <w:sz w:val="20"/>
                <w:szCs w:val="20"/>
                <w:u w:val="none"/>
                <w:lang w:val="en-US" w:eastAsia="zh-CN"/>
              </w:rPr>
              <w:t xml:space="preserve">18817904.27</w:t>
            </w: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lang w:val="en-US" w:eastAsia="zh-CN"/>
              </w:rPr>
            </w:pPr>
            <w:r>
              <w:rPr>
                <w:rFonts w:ascii="宋体" w:eastAsia="宋体" w:hAnsi="宋体" w:cs="宋体" w:hint="eastAsia"/>
                <w:i w:val="0"/>
                <w:iCs w:val="0"/>
                <w:color w:val="000000"/>
                <w:sz w:val="20"/>
                <w:szCs w:val="20"/>
                <w:u w:val="none"/>
                <w:lang w:val="en-US" w:eastAsia="zh-CN"/>
              </w:rPr>
              <w:t xml:space="preserve">18817904.27</w:t>
            </w: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auto"/>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r>
      <w:tr>
        <w:tblPrEx>
          <w:tblW w:w="16290" w:type="dxa"/>
          <w:jc w:val="center"/>
          <w:tblLayout w:type="fixed"/>
          <w:tblCellMar>
            <w:top w:w="0" w:type="dxa"/>
            <w:left w:w="108" w:type="dxa"/>
            <w:bottom w:w="0" w:type="dxa"/>
            <w:right w:w="108" w:type="dxa"/>
          </w:tblCellMar>
          <w:tblLook w:val="0000"/>
        </w:tblPrEx>
        <w:trPr>
          <w:trHeight w:val="397"/>
          <w:tblHeader/>
          <w:jc w:val="center"/>
        </w:trPr>
        <w:tc>
          <w:tcPr>
            <w:tcW w:w="1082" w:type="dxa"/>
            <w:tcBorders>
              <w:top w:val="single" w:sz="4" w:space="0" w:color="000000"/>
              <w:left w:val="single" w:sz="4" w:space="0" w:color="auto"/>
              <w:bottom w:val="single" w:sz="4" w:space="0" w:color="auto"/>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default"/>
                <w:i w:val="0"/>
                <w:iCs w:val="0"/>
                <w:color w:val="000000"/>
                <w:sz w:val="20"/>
                <w:szCs w:val="20"/>
                <w:u w:val="none"/>
                <w:lang w:val="en-US" w:eastAsia="zh-CN"/>
              </w:rPr>
            </w:pPr>
            <w:r>
              <w:rPr>
                <w:rFonts w:ascii="宋体" w:eastAsia="宋体" w:hAnsi="宋体" w:cs="宋体" w:hint="default"/>
                <w:i w:val="0"/>
                <w:iCs w:val="0"/>
                <w:color w:val="000000"/>
                <w:sz w:val="20"/>
                <w:szCs w:val="20"/>
                <w:u w:val="none"/>
                <w:lang w:val="en-US" w:eastAsia="zh-CN"/>
              </w:rPr>
              <w:t xml:space="preserve">2050299</w:t>
            </w:r>
          </w:p>
        </w:tc>
        <w:tc>
          <w:tcPr>
            <w:tcW w:w="2512" w:type="dxa"/>
            <w:tcBorders>
              <w:top w:val="single" w:sz="4" w:space="0" w:color="000000"/>
              <w:left w:val="single" w:sz="4" w:space="0" w:color="000000"/>
              <w:bottom w:val="single" w:sz="4" w:space="0" w:color="auto"/>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default"/>
                <w:i w:val="0"/>
                <w:iCs w:val="0"/>
                <w:color w:val="000000"/>
                <w:spacing w:val="0"/>
                <w:w w:val="100"/>
                <w:sz w:val="20"/>
                <w:szCs w:val="20"/>
                <w:u w:val="none"/>
                <w:lang w:val="en-US" w:eastAsia="zh-CN"/>
              </w:rPr>
            </w:pPr>
            <w:r>
              <w:rPr>
                <w:rFonts w:ascii="宋体" w:eastAsia="宋体" w:hAnsi="宋体" w:cs="宋体" w:hint="default"/>
                <w:i w:val="0"/>
                <w:iCs w:val="0"/>
                <w:color w:val="000000"/>
                <w:spacing w:val="0"/>
                <w:w w:val="100"/>
                <w:sz w:val="20"/>
                <w:szCs w:val="20"/>
                <w:u w:val="none"/>
                <w:lang w:val="en-US" w:eastAsia="zh-CN"/>
              </w:rPr>
              <w:t xml:space="preserve">其他普通教育支出</w:t>
            </w: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default"/>
                <w:i w:val="0"/>
                <w:iCs w:val="0"/>
                <w:color w:val="000000"/>
                <w:sz w:val="20"/>
                <w:szCs w:val="20"/>
                <w:u w:val="none"/>
                <w:lang w:val="en-US" w:eastAsia="zh-CN"/>
              </w:rPr>
            </w:pPr>
            <w:r>
              <w:rPr>
                <w:rFonts w:ascii="宋体" w:eastAsia="宋体" w:hAnsi="宋体" w:cs="宋体" w:hint="default"/>
                <w:i w:val="0"/>
                <w:iCs w:val="0"/>
                <w:color w:val="000000"/>
                <w:sz w:val="20"/>
                <w:szCs w:val="20"/>
                <w:u w:val="none"/>
                <w:lang w:val="en-US" w:eastAsia="zh-CN"/>
              </w:rPr>
              <w:t xml:space="preserve">89738.00</w:t>
            </w: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lang w:val="en-US" w:eastAsia="zh-CN"/>
              </w:rPr>
            </w:pPr>
            <w:r>
              <w:rPr>
                <w:rFonts w:ascii="宋体" w:eastAsia="宋体" w:hAnsi="宋体" w:cs="宋体" w:hint="eastAsia"/>
                <w:i w:val="0"/>
                <w:iCs w:val="0"/>
                <w:color w:val="000000"/>
                <w:sz w:val="20"/>
                <w:szCs w:val="20"/>
                <w:u w:val="none"/>
                <w:lang w:val="en-US" w:eastAsia="zh-CN"/>
              </w:rPr>
              <w:t xml:space="preserve">89738.00</w:t>
            </w: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auto"/>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r>
      <w:tr>
        <w:tblPrEx>
          <w:tblW w:w="16290" w:type="dxa"/>
          <w:jc w:val="center"/>
          <w:tblLayout w:type="fixed"/>
          <w:tblCellMar>
            <w:top w:w="0" w:type="dxa"/>
            <w:left w:w="108" w:type="dxa"/>
            <w:bottom w:w="0" w:type="dxa"/>
            <w:right w:w="108" w:type="dxa"/>
          </w:tblCellMar>
          <w:tblLook w:val="0000"/>
        </w:tblPrEx>
        <w:trPr>
          <w:trHeight w:val="397"/>
          <w:tblHeader/>
          <w:jc w:val="center"/>
        </w:trPr>
        <w:tc>
          <w:tcPr>
            <w:tcW w:w="1082" w:type="dxa"/>
            <w:tcBorders>
              <w:top w:val="single" w:sz="4" w:space="0" w:color="000000"/>
              <w:left w:val="single" w:sz="4" w:space="0" w:color="auto"/>
              <w:bottom w:val="single" w:sz="4" w:space="0" w:color="auto"/>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default"/>
                <w:i w:val="0"/>
                <w:iCs w:val="0"/>
                <w:color w:val="000000"/>
                <w:sz w:val="20"/>
                <w:szCs w:val="20"/>
                <w:u w:val="none"/>
                <w:lang w:val="en-US" w:eastAsia="zh-CN"/>
              </w:rPr>
            </w:pPr>
            <w:r>
              <w:rPr>
                <w:rFonts w:ascii="宋体" w:eastAsia="宋体" w:hAnsi="宋体" w:cs="宋体" w:hint="default"/>
                <w:i w:val="0"/>
                <w:iCs w:val="0"/>
                <w:color w:val="000000"/>
                <w:sz w:val="20"/>
                <w:szCs w:val="20"/>
                <w:u w:val="none"/>
                <w:lang w:val="en-US" w:eastAsia="zh-CN"/>
              </w:rPr>
              <w:t xml:space="preserve">20507</w:t>
            </w:r>
          </w:p>
        </w:tc>
        <w:tc>
          <w:tcPr>
            <w:tcW w:w="2512" w:type="dxa"/>
            <w:tcBorders>
              <w:top w:val="single" w:sz="4" w:space="0" w:color="000000"/>
              <w:left w:val="single" w:sz="4" w:space="0" w:color="000000"/>
              <w:bottom w:val="single" w:sz="4" w:space="0" w:color="auto"/>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default"/>
                <w:i w:val="0"/>
                <w:iCs w:val="0"/>
                <w:color w:val="000000"/>
                <w:spacing w:val="0"/>
                <w:w w:val="100"/>
                <w:sz w:val="20"/>
                <w:szCs w:val="20"/>
                <w:u w:val="none"/>
                <w:lang w:val="en-US" w:eastAsia="zh-CN"/>
              </w:rPr>
            </w:pPr>
            <w:r>
              <w:rPr>
                <w:rFonts w:ascii="宋体" w:eastAsia="宋体" w:hAnsi="宋体" w:cs="宋体" w:hint="default"/>
                <w:i w:val="0"/>
                <w:iCs w:val="0"/>
                <w:color w:val="000000"/>
                <w:spacing w:val="0"/>
                <w:w w:val="100"/>
                <w:sz w:val="20"/>
                <w:szCs w:val="20"/>
                <w:u w:val="none"/>
                <w:lang w:val="en-US" w:eastAsia="zh-CN"/>
              </w:rPr>
              <w:t xml:space="preserve">特殊教育</w:t>
            </w: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default"/>
                <w:i w:val="0"/>
                <w:iCs w:val="0"/>
                <w:color w:val="000000"/>
                <w:sz w:val="20"/>
                <w:szCs w:val="20"/>
                <w:u w:val="none"/>
                <w:lang w:val="en-US" w:eastAsia="zh-CN"/>
              </w:rPr>
            </w:pPr>
            <w:r>
              <w:rPr>
                <w:rFonts w:ascii="宋体" w:eastAsia="宋体" w:hAnsi="宋体" w:cs="宋体" w:hint="default"/>
                <w:i w:val="0"/>
                <w:iCs w:val="0"/>
                <w:color w:val="000000"/>
                <w:sz w:val="20"/>
                <w:szCs w:val="20"/>
                <w:u w:val="none"/>
                <w:lang w:val="en-US" w:eastAsia="zh-CN"/>
              </w:rPr>
              <w:t xml:space="preserve">3187.60</w:t>
            </w: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lang w:val="en-US" w:eastAsia="zh-CN"/>
              </w:rPr>
            </w:pPr>
            <w:r>
              <w:rPr>
                <w:rFonts w:ascii="宋体" w:eastAsia="宋体" w:hAnsi="宋体" w:cs="宋体" w:hint="eastAsia"/>
                <w:i w:val="0"/>
                <w:iCs w:val="0"/>
                <w:color w:val="000000"/>
                <w:sz w:val="20"/>
                <w:szCs w:val="20"/>
                <w:u w:val="none"/>
                <w:lang w:val="en-US" w:eastAsia="zh-CN"/>
              </w:rPr>
              <w:t xml:space="preserve">3187.60</w:t>
            </w: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auto"/>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r>
      <w:tr>
        <w:tblPrEx>
          <w:tblW w:w="16290" w:type="dxa"/>
          <w:jc w:val="center"/>
          <w:tblLayout w:type="fixed"/>
          <w:tblCellMar>
            <w:top w:w="0" w:type="dxa"/>
            <w:left w:w="108" w:type="dxa"/>
            <w:bottom w:w="0" w:type="dxa"/>
            <w:right w:w="108" w:type="dxa"/>
          </w:tblCellMar>
          <w:tblLook w:val="0000"/>
        </w:tblPrEx>
        <w:trPr>
          <w:trHeight w:val="397"/>
          <w:tblHeader/>
          <w:jc w:val="center"/>
        </w:trPr>
        <w:tc>
          <w:tcPr>
            <w:tcW w:w="1082" w:type="dxa"/>
            <w:tcBorders>
              <w:top w:val="single" w:sz="4" w:space="0" w:color="000000"/>
              <w:left w:val="single" w:sz="4" w:space="0" w:color="auto"/>
              <w:bottom w:val="single" w:sz="4" w:space="0" w:color="auto"/>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default"/>
                <w:i w:val="0"/>
                <w:iCs w:val="0"/>
                <w:color w:val="000000"/>
                <w:sz w:val="20"/>
                <w:szCs w:val="20"/>
                <w:u w:val="none"/>
                <w:lang w:val="en-US" w:eastAsia="zh-CN"/>
              </w:rPr>
            </w:pPr>
            <w:r>
              <w:rPr>
                <w:rFonts w:ascii="宋体" w:eastAsia="宋体" w:hAnsi="宋体" w:cs="宋体" w:hint="default"/>
                <w:i w:val="0"/>
                <w:iCs w:val="0"/>
                <w:color w:val="000000"/>
                <w:sz w:val="20"/>
                <w:szCs w:val="20"/>
                <w:u w:val="none"/>
                <w:lang w:val="en-US" w:eastAsia="zh-CN"/>
              </w:rPr>
              <w:t xml:space="preserve">2050701</w:t>
            </w:r>
          </w:p>
        </w:tc>
        <w:tc>
          <w:tcPr>
            <w:tcW w:w="2512" w:type="dxa"/>
            <w:tcBorders>
              <w:top w:val="single" w:sz="4" w:space="0" w:color="000000"/>
              <w:left w:val="single" w:sz="4" w:space="0" w:color="000000"/>
              <w:bottom w:val="single" w:sz="4" w:space="0" w:color="auto"/>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default"/>
                <w:i w:val="0"/>
                <w:iCs w:val="0"/>
                <w:color w:val="000000"/>
                <w:spacing w:val="0"/>
                <w:w w:val="100"/>
                <w:sz w:val="20"/>
                <w:szCs w:val="20"/>
                <w:u w:val="none"/>
                <w:lang w:val="en-US" w:eastAsia="zh-CN"/>
              </w:rPr>
            </w:pPr>
            <w:r>
              <w:rPr>
                <w:rFonts w:ascii="宋体" w:eastAsia="宋体" w:hAnsi="宋体" w:cs="宋体" w:hint="default"/>
                <w:i w:val="0"/>
                <w:iCs w:val="0"/>
                <w:color w:val="000000"/>
                <w:spacing w:val="0"/>
                <w:w w:val="100"/>
                <w:sz w:val="20"/>
                <w:szCs w:val="20"/>
                <w:u w:val="none"/>
                <w:lang w:val="en-US" w:eastAsia="zh-CN"/>
              </w:rPr>
              <w:t xml:space="preserve">特殊学校教育</w:t>
            </w: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default"/>
                <w:i w:val="0"/>
                <w:iCs w:val="0"/>
                <w:color w:val="000000"/>
                <w:sz w:val="20"/>
                <w:szCs w:val="20"/>
                <w:u w:val="none"/>
                <w:lang w:val="en-US" w:eastAsia="zh-CN"/>
              </w:rPr>
            </w:pPr>
            <w:r>
              <w:rPr>
                <w:rFonts w:ascii="宋体" w:eastAsia="宋体" w:hAnsi="宋体" w:cs="宋体" w:hint="default"/>
                <w:i w:val="0"/>
                <w:iCs w:val="0"/>
                <w:color w:val="000000"/>
                <w:sz w:val="20"/>
                <w:szCs w:val="20"/>
                <w:u w:val="none"/>
                <w:lang w:val="en-US" w:eastAsia="zh-CN"/>
              </w:rPr>
              <w:t xml:space="preserve">3187.60</w:t>
            </w: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lang w:val="en-US" w:eastAsia="zh-CN"/>
              </w:rPr>
            </w:pPr>
            <w:r>
              <w:rPr>
                <w:rFonts w:ascii="宋体" w:eastAsia="宋体" w:hAnsi="宋体" w:cs="宋体" w:hint="eastAsia"/>
                <w:i w:val="0"/>
                <w:iCs w:val="0"/>
                <w:color w:val="000000"/>
                <w:sz w:val="20"/>
                <w:szCs w:val="20"/>
                <w:u w:val="none"/>
                <w:lang w:val="en-US" w:eastAsia="zh-CN"/>
              </w:rPr>
              <w:t xml:space="preserve">3187.60</w:t>
            </w: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auto"/>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r>
      <w:tr>
        <w:tblPrEx>
          <w:tblW w:w="16290" w:type="dxa"/>
          <w:jc w:val="center"/>
          <w:tblLayout w:type="fixed"/>
          <w:tblCellMar>
            <w:top w:w="0" w:type="dxa"/>
            <w:left w:w="108" w:type="dxa"/>
            <w:bottom w:w="0" w:type="dxa"/>
            <w:right w:w="108" w:type="dxa"/>
          </w:tblCellMar>
          <w:tblLook w:val="0000"/>
        </w:tblPrEx>
        <w:trPr>
          <w:trHeight w:hRule="auto" w:val="0"/>
          <w:jc w:val="center"/>
        </w:trPr>
        <w:tc>
          <w:tcPr>
            <w:tcW w:w="16290" w:type="dxa"/>
            <w:gridSpan w:val="10"/>
            <w:tcBorders>
              <w:top w:val="single" w:sz="4" w:space="0" w:color="auto"/>
              <w:left w:val="nil"/>
              <w:bottom w:val="nil"/>
              <w:right w:val="nil"/>
            </w:tcBorders>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注：本表反映本年度取得的各项收入情况。</w:t>
            </w:r>
          </w:p>
        </w:tc>
      </w:tr>
    </w:tbl>
    <w:p>
      <w:pPr>
        <w:pStyle w:val="标题2"/>
        <w:wordWrap w:val="0"/>
        <w:spacing w:before="0" w:after="0" w:line="800" w:lineRule="exact"/>
        <w:ind w:firstLine="600" w:firstLineChars="200"/>
        <w:rPr>
          <w:rFonts w:ascii="黑体" w:eastAsia="黑体" w:hAnsi="黑体" w:hint="eastAsia"/>
          <w:sz w:val="30"/>
          <w:szCs w:val="30"/>
          <w:lang w:val="en-US" w:eastAsia="zh-CN"/>
        </w:rPr>
      </w:pPr>
      <w:r>
        <w:rPr>
          <w:rFonts w:ascii="黑体" w:eastAsia="黑体" w:hAnsi="仿宋" w:hint="eastAsia"/>
          <w:sz w:val="21"/>
          <w:szCs w:val="21"/>
          <w:lang w:val="en-US" w:eastAsia="zh-CN"/>
        </w:rPr>
        <w:br w:type="page"/>
      </w:r>
      <w:bookmarkStart w:id="6" w:name="_Toc150"/>
      <w:r>
        <w:rPr>
          <w:rFonts w:ascii="黑体" w:eastAsia="黑体" w:hAnsi="黑体" w:hint="eastAsia"/>
          <w:b/>
          <w:bCs/>
          <w:sz w:val="30"/>
          <w:szCs w:val="30"/>
          <w:lang w:val="en-US" w:eastAsia="zh-CN"/>
        </w:rPr>
        <w:t xml:space="preserve">三、《收入决算表（按单位列示）》</w:t>
      </w:r>
      <w:bookmarkEnd w:id="6"/>
    </w:p>
    <w:tbl>
      <w:tblPr>
        <w:tblStyle w:val="普通表格"/>
        <w:tblW w:w="14072" w:type="dxa"/>
        <w:tblInd w:w="10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108" w:type="dxa"/>
          <w:bottom w:w="0" w:type="dxa"/>
          <w:right w:w="108" w:type="dxa"/>
        </w:tblCellMar>
        <w:tblLook w:val="0000"/>
      </w:tblPr>
      <w:tblGrid>
        <w:gridCol w:w="636"/>
        <w:gridCol w:w="1169"/>
        <w:gridCol w:w="1093"/>
        <w:gridCol w:w="1110"/>
        <w:gridCol w:w="1110"/>
        <w:gridCol w:w="1110"/>
        <w:gridCol w:w="1110"/>
        <w:gridCol w:w="1110"/>
        <w:gridCol w:w="1110"/>
        <w:gridCol w:w="1110"/>
        <w:gridCol w:w="1110"/>
        <w:gridCol w:w="1147"/>
        <w:gridCol w:w="1147"/>
      </w:tblGrid>
      <w:tr>
        <w:tblPrEx>
          <w:tblW w:w="14072" w:type="dxa"/>
          <w:tblInd w:w="10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108" w:type="dxa"/>
            <w:bottom w:w="0" w:type="dxa"/>
            <w:right w:w="108" w:type="dxa"/>
          </w:tblCellMar>
          <w:tblLook w:val="0000"/>
        </w:tblPrEx>
        <w:trPr>
          <w:trHeight w:val="300"/>
        </w:trPr>
        <w:tc>
          <w:tcPr>
            <w:tcW w:w="8378" w:type="dxa"/>
            <w:gridSpan w:val="8"/>
            <w:tcBorders>
              <w:top w:val="nil"/>
              <w:left w:val="nil"/>
              <w:bottom w:val="single" w:sz="8" w:space="0" w:color="000000"/>
              <w:right w:val="nil"/>
            </w:tcBorders>
            <w:noWrap w:val="1"/>
            <w:vAlign w:val="center"/>
          </w:tcPr>
          <w:p>
            <w:pPr>
              <w:divId w:val="0"/>
              <w:keepNext w:val="0"/>
              <w:keepLines w:val="0"/>
              <w:widowControl/>
              <w:suppressLineNumbers w:val="0"/>
              <w:jc w:val="left"/>
              <w:textAlignment w:val="center"/>
              <w:rPr>
                <w:rFonts w:ascii="宋体" w:eastAsia="宋体" w:hAnsi="宋体" w:cs="宋体" w:hint="eastAsia"/>
                <w:i w:val="0"/>
                <w:iCs w:val="0"/>
                <w:color w:val="000000"/>
                <w:sz w:val="16"/>
                <w:szCs w:val="16"/>
                <w:u w:val="none"/>
              </w:rPr>
            </w:pPr>
            <w:r>
              <w:rPr>
                <w:rFonts w:ascii="宋体" w:hAnsi="宋体" w:cs="宋体" w:hint="eastAsia"/>
                <w:i w:val="0"/>
                <w:iCs w:val="0"/>
                <w:color w:val="000000"/>
                <w:kern w:val="0.0"/>
                <w:sz w:val="16"/>
                <w:szCs w:val="16"/>
                <w:u w:val="none"/>
                <w:lang w:val="en-US" w:eastAsia="zh-CN"/>
              </w:rPr>
              <w:t xml:space="preserve">单位</w:t>
            </w:r>
            <w:r>
              <w:rPr>
                <w:rFonts w:ascii="宋体" w:eastAsia="宋体" w:hAnsi="宋体" w:cs="宋体" w:hint="eastAsia"/>
                <w:i w:val="0"/>
                <w:iCs w:val="0"/>
                <w:color w:val="000000"/>
                <w:kern w:val="0.0"/>
                <w:sz w:val="16"/>
                <w:szCs w:val="16"/>
                <w:u w:val="none"/>
                <w:lang w:val="en-US" w:eastAsia="zh-CN"/>
              </w:rPr>
              <w:t xml:space="preserve">：</w:t>
            </w:r>
            <w:r>
              <w:rPr>
                <w:rFonts w:ascii="宋体" w:eastAsia="宋体" w:hAnsi="宋体" w:cs="宋体" w:hint="eastAsia"/>
                <w:i w:val="0"/>
                <w:iCs w:val="0"/>
                <w:color w:val="000000"/>
                <w:kern w:val="0.0"/>
                <w:sz w:val="16"/>
                <w:szCs w:val="16"/>
                <w:u w:val="none"/>
                <w:lang w:val="en-US" w:eastAsia="zh-CN"/>
              </w:rPr>
              <w:t xml:space="preserve">天津市西青区当城中学</w:t>
            </w:r>
          </w:p>
        </w:tc>
        <w:tc>
          <w:tcPr>
            <w:tcW w:w="1124" w:type="dxa"/>
            <w:tcBorders>
              <w:top w:val="nil"/>
              <w:left w:val="nil"/>
              <w:bottom w:val="single" w:sz="8" w:space="0" w:color="000000"/>
              <w:right w:val="nil"/>
            </w:tcBorders>
            <w:noWrap w:val="1"/>
            <w:vAlign w:val="center"/>
          </w:tcPr>
          <w:p>
            <w:pPr>
              <w:divId w:val="0"/>
              <w:jc w:val="center"/>
              <w:rPr>
                <w:rFonts w:ascii="宋体" w:eastAsia="宋体" w:hAnsi="宋体" w:cs="宋体" w:hint="eastAsia"/>
                <w:i w:val="0"/>
                <w:iCs w:val="0"/>
                <w:color w:val="000000"/>
                <w:sz w:val="16"/>
                <w:szCs w:val="16"/>
                <w:u w:val="none"/>
              </w:rPr>
            </w:pPr>
          </w:p>
        </w:tc>
        <w:tc>
          <w:tcPr>
            <w:tcW w:w="1124" w:type="dxa"/>
            <w:tcBorders>
              <w:top w:val="nil"/>
              <w:left w:val="nil"/>
              <w:bottom w:val="single" w:sz="8" w:space="0" w:color="000000"/>
              <w:right w:val="nil"/>
            </w:tcBorders>
            <w:noWrap w:val="1"/>
            <w:vAlign w:val="center"/>
          </w:tcPr>
          <w:p>
            <w:pPr>
              <w:divId w:val="0"/>
              <w:jc w:val="center"/>
              <w:rPr>
                <w:rFonts w:ascii="宋体" w:eastAsia="宋体" w:hAnsi="宋体" w:cs="宋体" w:hint="eastAsia"/>
                <w:i w:val="0"/>
                <w:iCs w:val="0"/>
                <w:color w:val="000000"/>
                <w:sz w:val="16"/>
                <w:szCs w:val="16"/>
                <w:u w:val="none"/>
              </w:rPr>
            </w:pPr>
          </w:p>
        </w:tc>
        <w:tc>
          <w:tcPr>
            <w:tcW w:w="1124" w:type="dxa"/>
            <w:tcBorders>
              <w:top w:val="nil"/>
              <w:left w:val="nil"/>
              <w:bottom w:val="single" w:sz="8" w:space="0" w:color="000000"/>
              <w:right w:val="nil"/>
            </w:tcBorders>
            <w:noWrap w:val="1"/>
            <w:vAlign w:val="center"/>
          </w:tcPr>
          <w:p>
            <w:pPr>
              <w:divId w:val="0"/>
              <w:jc w:val="center"/>
              <w:rPr>
                <w:rFonts w:ascii="宋体" w:eastAsia="宋体" w:hAnsi="宋体" w:cs="宋体" w:hint="eastAsia"/>
                <w:i w:val="0"/>
                <w:iCs w:val="0"/>
                <w:color w:val="000000"/>
                <w:sz w:val="16"/>
                <w:szCs w:val="16"/>
                <w:u w:val="none"/>
              </w:rPr>
            </w:pPr>
          </w:p>
        </w:tc>
        <w:tc>
          <w:tcPr>
            <w:tcW w:w="2322" w:type="dxa"/>
            <w:gridSpan w:val="2"/>
            <w:tcBorders>
              <w:top w:val="nil"/>
              <w:left w:val="nil"/>
              <w:bottom w:val="single" w:sz="8" w:space="0" w:color="000000"/>
              <w:right w:val="nil"/>
            </w:tcBorders>
            <w:noWrap w:val="1"/>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金额单位：元</w:t>
            </w:r>
          </w:p>
        </w:tc>
      </w:tr>
      <w:tr>
        <w:tblPrEx>
          <w:tblW w:w="14072" w:type="dxa"/>
          <w:tblInd w:w="102" w:type="dxa"/>
          <w:tblLayout w:type="fixed"/>
          <w:tblCellMar>
            <w:top w:w="0" w:type="dxa"/>
            <w:left w:w="108" w:type="dxa"/>
            <w:bottom w:w="0" w:type="dxa"/>
            <w:right w:w="108" w:type="dxa"/>
          </w:tblCellMar>
          <w:tblLook w:val="0000"/>
        </w:tblPrEx>
        <w:trPr>
          <w:trHeight w:val="300"/>
        </w:trPr>
        <w:tc>
          <w:tcPr>
            <w:tcW w:w="641" w:type="dxa"/>
            <w:vMerge w:val="restart"/>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部门（单位）代码</w:t>
            </w:r>
          </w:p>
        </w:tc>
        <w:tc>
          <w:tcPr>
            <w:tcW w:w="1182" w:type="dxa"/>
            <w:vMerge w:val="restart"/>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部门（单位）名称</w:t>
            </w:r>
          </w:p>
        </w:tc>
        <w:tc>
          <w:tcPr>
            <w:tcW w:w="935" w:type="dxa"/>
            <w:vMerge w:val="restart"/>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合计</w:t>
            </w:r>
          </w:p>
        </w:tc>
        <w:tc>
          <w:tcPr>
            <w:tcW w:w="11314" w:type="dxa"/>
            <w:gridSpan w:val="10"/>
            <w:tcBorders>
              <w:top w:val="single" w:sz="8" w:space="0" w:color="000000"/>
              <w:left w:val="single" w:sz="8" w:space="0" w:color="000000"/>
              <w:bottom w:val="single" w:sz="8" w:space="0" w:color="000000"/>
              <w:right w:val="single" w:sz="8" w:space="0" w:color="000000"/>
            </w:tcBorders>
            <w:noWrap w:val="1"/>
            <w:vAlign w:val="center"/>
          </w:tcPr>
          <w:p>
            <w:pPr>
              <w:divId w:val="0"/>
              <w:keepNext w:val="0"/>
              <w:keepLines w:val="0"/>
              <w:widowControl/>
              <w:suppressLineNumbers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本年收入</w:t>
            </w:r>
          </w:p>
        </w:tc>
      </w:tr>
      <w:tr>
        <w:tblPrEx>
          <w:tblW w:w="14072" w:type="dxa"/>
          <w:tblInd w:w="102" w:type="dxa"/>
          <w:tblLayout w:type="fixed"/>
          <w:tblCellMar>
            <w:top w:w="0" w:type="dxa"/>
            <w:left w:w="108" w:type="dxa"/>
            <w:bottom w:w="0" w:type="dxa"/>
            <w:right w:w="108" w:type="dxa"/>
          </w:tblCellMar>
          <w:tblLook w:val="0000"/>
        </w:tblPrEx>
        <w:trPr>
          <w:trHeight w:val="300"/>
        </w:trPr>
        <w:tc>
          <w:tcPr>
            <w:tcW w:w="641" w:type="dxa"/>
            <w:vMerge/>
            <w:tcBorders>
              <w:top w:val="single" w:sz="8" w:space="0" w:color="000000"/>
              <w:left w:val="single" w:sz="8" w:space="0" w:color="000000"/>
              <w:bottom w:val="single" w:sz="8" w:space="0" w:color="000000"/>
              <w:right w:val="single" w:sz="8" w:space="0" w:color="000000"/>
            </w:tcBorders>
            <w:vAlign w:val="center"/>
          </w:tcPr>
          <w:p>
            <w:pPr>
              <w:divId w:val="0"/>
              <w:jc w:val="center"/>
              <w:rPr>
                <w:rFonts w:ascii="宋体" w:eastAsia="宋体" w:hAnsi="宋体" w:cs="宋体" w:hint="eastAsia"/>
                <w:i w:val="0"/>
                <w:iCs w:val="0"/>
                <w:color w:val="000000"/>
                <w:sz w:val="16"/>
                <w:szCs w:val="16"/>
                <w:u w:val="none"/>
              </w:rPr>
            </w:pPr>
          </w:p>
        </w:tc>
        <w:tc>
          <w:tcPr>
            <w:tcW w:w="1182" w:type="dxa"/>
            <w:vMerge/>
            <w:tcBorders>
              <w:top w:val="single" w:sz="8" w:space="0" w:color="000000"/>
              <w:left w:val="single" w:sz="8" w:space="0" w:color="000000"/>
              <w:bottom w:val="single" w:sz="8" w:space="0" w:color="000000"/>
              <w:right w:val="single" w:sz="8" w:space="0" w:color="000000"/>
            </w:tcBorders>
            <w:vAlign w:val="center"/>
          </w:tcPr>
          <w:p>
            <w:pPr>
              <w:divId w:val="0"/>
              <w:jc w:val="center"/>
              <w:rPr>
                <w:rFonts w:ascii="宋体" w:eastAsia="宋体" w:hAnsi="宋体" w:cs="宋体" w:hint="eastAsia"/>
                <w:i w:val="0"/>
                <w:iCs w:val="0"/>
                <w:color w:val="000000"/>
                <w:sz w:val="16"/>
                <w:szCs w:val="16"/>
                <w:u w:val="none"/>
              </w:rPr>
            </w:pPr>
          </w:p>
        </w:tc>
        <w:tc>
          <w:tcPr>
            <w:tcW w:w="935" w:type="dxa"/>
            <w:vMerge/>
            <w:tcBorders>
              <w:top w:val="single" w:sz="8" w:space="0" w:color="000000"/>
              <w:left w:val="single" w:sz="8" w:space="0" w:color="000000"/>
              <w:bottom w:val="single" w:sz="8" w:space="0" w:color="000000"/>
              <w:right w:val="single" w:sz="8" w:space="0" w:color="000000"/>
            </w:tcBorders>
            <w:vAlign w:val="center"/>
          </w:tcPr>
          <w:p>
            <w:pPr>
              <w:divId w:val="0"/>
              <w:jc w:val="center"/>
              <w:rPr>
                <w:rFonts w:ascii="宋体" w:eastAsia="宋体" w:hAnsi="宋体" w:cs="宋体" w:hint="eastAsia"/>
                <w:i w:val="0"/>
                <w:iCs w:val="0"/>
                <w:color w:val="000000"/>
                <w:sz w:val="16"/>
                <w:szCs w:val="16"/>
                <w:u w:val="none"/>
              </w:rPr>
            </w:pPr>
          </w:p>
        </w:tc>
        <w:tc>
          <w:tcPr>
            <w:tcW w:w="1124" w:type="dxa"/>
            <w:vMerge w:val="restart"/>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小计</w:t>
            </w:r>
          </w:p>
        </w:tc>
        <w:tc>
          <w:tcPr>
            <w:tcW w:w="1124" w:type="dxa"/>
            <w:vMerge w:val="restart"/>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一般公共预算</w:t>
            </w:r>
          </w:p>
        </w:tc>
        <w:tc>
          <w:tcPr>
            <w:tcW w:w="1124" w:type="dxa"/>
            <w:vMerge w:val="restart"/>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政府性基金预算</w:t>
            </w:r>
          </w:p>
        </w:tc>
        <w:tc>
          <w:tcPr>
            <w:tcW w:w="1124" w:type="dxa"/>
            <w:vMerge w:val="restart"/>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国有资本经营预算</w:t>
            </w:r>
          </w:p>
        </w:tc>
        <w:tc>
          <w:tcPr>
            <w:tcW w:w="1124" w:type="dxa"/>
            <w:vMerge w:val="restart"/>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财政专户管理资金</w:t>
            </w:r>
          </w:p>
        </w:tc>
        <w:tc>
          <w:tcPr>
            <w:tcW w:w="1124" w:type="dxa"/>
            <w:vMerge w:val="restart"/>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事业收入</w:t>
            </w:r>
          </w:p>
        </w:tc>
        <w:tc>
          <w:tcPr>
            <w:tcW w:w="1124" w:type="dxa"/>
            <w:vMerge w:val="restart"/>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事业单位经营收入</w:t>
            </w:r>
          </w:p>
        </w:tc>
        <w:tc>
          <w:tcPr>
            <w:tcW w:w="1124" w:type="dxa"/>
            <w:vMerge w:val="restart"/>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上级补助收入</w:t>
            </w:r>
          </w:p>
        </w:tc>
        <w:tc>
          <w:tcPr>
            <w:tcW w:w="1161" w:type="dxa"/>
            <w:vMerge w:val="restart"/>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附属单位上缴收入</w:t>
            </w:r>
          </w:p>
        </w:tc>
        <w:tc>
          <w:tcPr>
            <w:tcW w:w="1161" w:type="dxa"/>
            <w:vMerge w:val="restart"/>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其他收入</w:t>
            </w:r>
          </w:p>
        </w:tc>
      </w:tr>
      <w:tr>
        <w:tblPrEx>
          <w:tblW w:w="14072" w:type="dxa"/>
          <w:tblInd w:w="102" w:type="dxa"/>
          <w:tblLayout w:type="fixed"/>
          <w:tblCellMar>
            <w:top w:w="0" w:type="dxa"/>
            <w:left w:w="108" w:type="dxa"/>
            <w:bottom w:w="0" w:type="dxa"/>
            <w:right w:w="108" w:type="dxa"/>
          </w:tblCellMar>
          <w:tblLook w:val="0000"/>
        </w:tblPrEx>
        <w:trPr>
          <w:trHeight w:val="270"/>
        </w:trPr>
        <w:tc>
          <w:tcPr>
            <w:tcW w:w="641" w:type="dxa"/>
            <w:vMerge/>
            <w:tcBorders>
              <w:top w:val="single" w:sz="8" w:space="0" w:color="000000"/>
              <w:left w:val="single" w:sz="8" w:space="0" w:color="000000"/>
              <w:bottom w:val="single" w:sz="8" w:space="0" w:color="000000"/>
              <w:right w:val="single" w:sz="8" w:space="0" w:color="000000"/>
            </w:tcBorders>
            <w:vAlign w:val="center"/>
          </w:tcPr>
          <w:p>
            <w:pPr>
              <w:divId w:val="0"/>
              <w:jc w:val="center"/>
              <w:rPr>
                <w:rFonts w:ascii="宋体" w:eastAsia="宋体" w:hAnsi="宋体" w:cs="宋体" w:hint="eastAsia"/>
                <w:i w:val="0"/>
                <w:iCs w:val="0"/>
                <w:color w:val="000000"/>
                <w:sz w:val="16"/>
                <w:szCs w:val="16"/>
                <w:u w:val="none"/>
              </w:rPr>
            </w:pPr>
          </w:p>
        </w:tc>
        <w:tc>
          <w:tcPr>
            <w:tcW w:w="1182" w:type="dxa"/>
            <w:vMerge/>
            <w:tcBorders>
              <w:top w:val="single" w:sz="8" w:space="0" w:color="000000"/>
              <w:left w:val="single" w:sz="8" w:space="0" w:color="000000"/>
              <w:bottom w:val="single" w:sz="8" w:space="0" w:color="000000"/>
              <w:right w:val="single" w:sz="8" w:space="0" w:color="000000"/>
            </w:tcBorders>
            <w:vAlign w:val="center"/>
          </w:tcPr>
          <w:p>
            <w:pPr>
              <w:divId w:val="0"/>
              <w:jc w:val="center"/>
              <w:rPr>
                <w:rFonts w:ascii="宋体" w:eastAsia="宋体" w:hAnsi="宋体" w:cs="宋体" w:hint="eastAsia"/>
                <w:i w:val="0"/>
                <w:iCs w:val="0"/>
                <w:color w:val="000000"/>
                <w:sz w:val="16"/>
                <w:szCs w:val="16"/>
                <w:u w:val="none"/>
              </w:rPr>
            </w:pPr>
          </w:p>
        </w:tc>
        <w:tc>
          <w:tcPr>
            <w:tcW w:w="935" w:type="dxa"/>
            <w:vMerge/>
            <w:tcBorders>
              <w:top w:val="single" w:sz="8" w:space="0" w:color="000000"/>
              <w:left w:val="single" w:sz="8" w:space="0" w:color="000000"/>
              <w:bottom w:val="single" w:sz="8" w:space="0" w:color="000000"/>
              <w:right w:val="single" w:sz="8" w:space="0" w:color="000000"/>
            </w:tcBorders>
            <w:vAlign w:val="center"/>
          </w:tcPr>
          <w:p>
            <w:pPr>
              <w:divId w:val="0"/>
              <w:jc w:val="center"/>
              <w:rPr>
                <w:rFonts w:ascii="宋体" w:eastAsia="宋体" w:hAnsi="宋体" w:cs="宋体" w:hint="eastAsia"/>
                <w:i w:val="0"/>
                <w:iCs w:val="0"/>
                <w:color w:val="000000"/>
                <w:sz w:val="16"/>
                <w:szCs w:val="16"/>
                <w:u w:val="none"/>
              </w:rPr>
            </w:pPr>
          </w:p>
        </w:tc>
        <w:tc>
          <w:tcPr>
            <w:tcW w:w="1124" w:type="dxa"/>
            <w:vMerge/>
            <w:tcBorders>
              <w:top w:val="single" w:sz="8" w:space="0" w:color="000000"/>
              <w:left w:val="single" w:sz="8" w:space="0" w:color="000000"/>
              <w:bottom w:val="single" w:sz="8" w:space="0" w:color="000000"/>
              <w:right w:val="single" w:sz="8" w:space="0" w:color="000000"/>
            </w:tcBorders>
            <w:vAlign w:val="center"/>
          </w:tcPr>
          <w:p>
            <w:pPr>
              <w:divId w:val="0"/>
              <w:jc w:val="center"/>
              <w:rPr>
                <w:rFonts w:ascii="宋体" w:eastAsia="宋体" w:hAnsi="宋体" w:cs="宋体" w:hint="eastAsia"/>
                <w:i w:val="0"/>
                <w:iCs w:val="0"/>
                <w:color w:val="000000"/>
                <w:sz w:val="16"/>
                <w:szCs w:val="16"/>
                <w:u w:val="none"/>
              </w:rPr>
            </w:pPr>
          </w:p>
        </w:tc>
        <w:tc>
          <w:tcPr>
            <w:tcW w:w="1124" w:type="dxa"/>
            <w:vMerge/>
            <w:tcBorders>
              <w:top w:val="single" w:sz="8" w:space="0" w:color="000000"/>
              <w:left w:val="single" w:sz="8" w:space="0" w:color="000000"/>
              <w:bottom w:val="single" w:sz="8" w:space="0" w:color="000000"/>
              <w:right w:val="single" w:sz="8" w:space="0" w:color="000000"/>
            </w:tcBorders>
            <w:vAlign w:val="center"/>
          </w:tcPr>
          <w:p>
            <w:pPr>
              <w:divId w:val="0"/>
              <w:jc w:val="center"/>
              <w:rPr>
                <w:rFonts w:ascii="宋体" w:eastAsia="宋体" w:hAnsi="宋体" w:cs="宋体" w:hint="eastAsia"/>
                <w:i w:val="0"/>
                <w:iCs w:val="0"/>
                <w:color w:val="000000"/>
                <w:sz w:val="16"/>
                <w:szCs w:val="16"/>
                <w:u w:val="none"/>
              </w:rPr>
            </w:pPr>
          </w:p>
        </w:tc>
        <w:tc>
          <w:tcPr>
            <w:tcW w:w="1124" w:type="dxa"/>
            <w:vMerge/>
            <w:tcBorders>
              <w:top w:val="single" w:sz="8" w:space="0" w:color="000000"/>
              <w:left w:val="single" w:sz="8" w:space="0" w:color="000000"/>
              <w:bottom w:val="single" w:sz="8" w:space="0" w:color="000000"/>
              <w:right w:val="single" w:sz="8" w:space="0" w:color="000000"/>
            </w:tcBorders>
            <w:vAlign w:val="center"/>
          </w:tcPr>
          <w:p>
            <w:pPr>
              <w:divId w:val="0"/>
              <w:jc w:val="center"/>
              <w:rPr>
                <w:rFonts w:ascii="宋体" w:eastAsia="宋体" w:hAnsi="宋体" w:cs="宋体" w:hint="eastAsia"/>
                <w:i w:val="0"/>
                <w:iCs w:val="0"/>
                <w:color w:val="000000"/>
                <w:sz w:val="16"/>
                <w:szCs w:val="16"/>
                <w:u w:val="none"/>
              </w:rPr>
            </w:pPr>
          </w:p>
        </w:tc>
        <w:tc>
          <w:tcPr>
            <w:tcW w:w="1124" w:type="dxa"/>
            <w:vMerge/>
            <w:tcBorders>
              <w:top w:val="single" w:sz="8" w:space="0" w:color="000000"/>
              <w:left w:val="single" w:sz="8" w:space="0" w:color="000000"/>
              <w:bottom w:val="single" w:sz="8" w:space="0" w:color="000000"/>
              <w:right w:val="single" w:sz="8" w:space="0" w:color="000000"/>
            </w:tcBorders>
            <w:vAlign w:val="center"/>
          </w:tcPr>
          <w:p>
            <w:pPr>
              <w:divId w:val="0"/>
              <w:jc w:val="center"/>
              <w:rPr>
                <w:rFonts w:ascii="宋体" w:eastAsia="宋体" w:hAnsi="宋体" w:cs="宋体" w:hint="eastAsia"/>
                <w:i w:val="0"/>
                <w:iCs w:val="0"/>
                <w:color w:val="000000"/>
                <w:sz w:val="16"/>
                <w:szCs w:val="16"/>
                <w:u w:val="none"/>
              </w:rPr>
            </w:pPr>
          </w:p>
        </w:tc>
        <w:tc>
          <w:tcPr>
            <w:tcW w:w="1124" w:type="dxa"/>
            <w:vMerge/>
            <w:tcBorders>
              <w:top w:val="single" w:sz="8" w:space="0" w:color="000000"/>
              <w:left w:val="single" w:sz="8" w:space="0" w:color="000000"/>
              <w:bottom w:val="single" w:sz="8" w:space="0" w:color="000000"/>
              <w:right w:val="single" w:sz="8" w:space="0" w:color="000000"/>
            </w:tcBorders>
            <w:vAlign w:val="center"/>
          </w:tcPr>
          <w:p>
            <w:pPr>
              <w:divId w:val="0"/>
              <w:jc w:val="center"/>
              <w:rPr>
                <w:rFonts w:ascii="宋体" w:eastAsia="宋体" w:hAnsi="宋体" w:cs="宋体" w:hint="eastAsia"/>
                <w:i w:val="0"/>
                <w:iCs w:val="0"/>
                <w:color w:val="000000"/>
                <w:sz w:val="16"/>
                <w:szCs w:val="16"/>
                <w:u w:val="none"/>
              </w:rPr>
            </w:pPr>
          </w:p>
        </w:tc>
        <w:tc>
          <w:tcPr>
            <w:tcW w:w="1124" w:type="dxa"/>
            <w:vMerge/>
            <w:tcBorders>
              <w:top w:val="single" w:sz="8" w:space="0" w:color="000000"/>
              <w:left w:val="single" w:sz="8" w:space="0" w:color="000000"/>
              <w:bottom w:val="single" w:sz="8" w:space="0" w:color="000000"/>
              <w:right w:val="single" w:sz="8" w:space="0" w:color="000000"/>
            </w:tcBorders>
            <w:vAlign w:val="center"/>
          </w:tcPr>
          <w:p>
            <w:pPr>
              <w:divId w:val="0"/>
              <w:jc w:val="center"/>
              <w:rPr>
                <w:rFonts w:ascii="宋体" w:eastAsia="宋体" w:hAnsi="宋体" w:cs="宋体" w:hint="eastAsia"/>
                <w:i w:val="0"/>
                <w:iCs w:val="0"/>
                <w:color w:val="000000"/>
                <w:sz w:val="16"/>
                <w:szCs w:val="16"/>
                <w:u w:val="none"/>
              </w:rPr>
            </w:pPr>
          </w:p>
        </w:tc>
        <w:tc>
          <w:tcPr>
            <w:tcW w:w="1124" w:type="dxa"/>
            <w:vMerge/>
            <w:tcBorders>
              <w:top w:val="single" w:sz="8" w:space="0" w:color="000000"/>
              <w:left w:val="single" w:sz="8" w:space="0" w:color="000000"/>
              <w:bottom w:val="single" w:sz="8" w:space="0" w:color="000000"/>
              <w:right w:val="single" w:sz="8" w:space="0" w:color="000000"/>
            </w:tcBorders>
            <w:vAlign w:val="center"/>
          </w:tcPr>
          <w:p>
            <w:pPr>
              <w:divId w:val="0"/>
              <w:jc w:val="center"/>
              <w:rPr>
                <w:rFonts w:ascii="宋体" w:eastAsia="宋体" w:hAnsi="宋体" w:cs="宋体" w:hint="eastAsia"/>
                <w:i w:val="0"/>
                <w:iCs w:val="0"/>
                <w:color w:val="000000"/>
                <w:sz w:val="16"/>
                <w:szCs w:val="16"/>
                <w:u w:val="none"/>
              </w:rPr>
            </w:pPr>
          </w:p>
        </w:tc>
        <w:tc>
          <w:tcPr>
            <w:tcW w:w="1124" w:type="dxa"/>
            <w:vMerge/>
            <w:tcBorders>
              <w:top w:val="single" w:sz="8" w:space="0" w:color="000000"/>
              <w:left w:val="single" w:sz="8" w:space="0" w:color="000000"/>
              <w:bottom w:val="single" w:sz="8" w:space="0" w:color="000000"/>
              <w:right w:val="single" w:sz="8" w:space="0" w:color="000000"/>
            </w:tcBorders>
            <w:vAlign w:val="center"/>
          </w:tcPr>
          <w:p>
            <w:pPr>
              <w:divId w:val="0"/>
              <w:jc w:val="center"/>
              <w:rPr>
                <w:rFonts w:ascii="宋体" w:eastAsia="宋体" w:hAnsi="宋体" w:cs="宋体" w:hint="eastAsia"/>
                <w:i w:val="0"/>
                <w:iCs w:val="0"/>
                <w:color w:val="000000"/>
                <w:sz w:val="16"/>
                <w:szCs w:val="16"/>
                <w:u w:val="none"/>
              </w:rPr>
            </w:pPr>
          </w:p>
        </w:tc>
        <w:tc>
          <w:tcPr>
            <w:tcW w:w="1161" w:type="dxa"/>
            <w:vMerge/>
            <w:tcBorders>
              <w:top w:val="single" w:sz="8" w:space="0" w:color="000000"/>
              <w:left w:val="single" w:sz="8" w:space="0" w:color="000000"/>
              <w:bottom w:val="single" w:sz="8" w:space="0" w:color="000000"/>
              <w:right w:val="single" w:sz="8" w:space="0" w:color="000000"/>
            </w:tcBorders>
            <w:vAlign w:val="center"/>
          </w:tcPr>
          <w:p>
            <w:pPr>
              <w:divId w:val="0"/>
              <w:jc w:val="center"/>
              <w:rPr>
                <w:rFonts w:ascii="宋体" w:eastAsia="宋体" w:hAnsi="宋体" w:cs="宋体" w:hint="eastAsia"/>
                <w:i w:val="0"/>
                <w:iCs w:val="0"/>
                <w:color w:val="000000"/>
                <w:sz w:val="16"/>
                <w:szCs w:val="16"/>
                <w:u w:val="none"/>
              </w:rPr>
            </w:pPr>
          </w:p>
        </w:tc>
        <w:tc>
          <w:tcPr>
            <w:tcW w:w="1161" w:type="dxa"/>
            <w:vMerge/>
            <w:tcBorders>
              <w:top w:val="single" w:sz="8" w:space="0" w:color="000000"/>
              <w:left w:val="single" w:sz="8" w:space="0" w:color="000000"/>
              <w:bottom w:val="single" w:sz="8" w:space="0" w:color="000000"/>
              <w:right w:val="single" w:sz="8" w:space="0" w:color="000000"/>
            </w:tcBorders>
            <w:vAlign w:val="center"/>
          </w:tcPr>
          <w:p>
            <w:pPr>
              <w:divId w:val="0"/>
              <w:jc w:val="center"/>
              <w:rPr>
                <w:rFonts w:ascii="宋体" w:eastAsia="宋体" w:hAnsi="宋体" w:cs="宋体" w:hint="eastAsia"/>
                <w:i w:val="0"/>
                <w:iCs w:val="0"/>
                <w:color w:val="000000"/>
                <w:sz w:val="16"/>
                <w:szCs w:val="16"/>
                <w:u w:val="none"/>
              </w:rPr>
            </w:pPr>
          </w:p>
        </w:tc>
      </w:tr>
      <w:tr>
        <w:tblPrEx>
          <w:tblW w:w="14072" w:type="dxa"/>
          <w:tblInd w:w="102" w:type="dxa"/>
          <w:tblLayout w:type="fixed"/>
          <w:tblCellMar>
            <w:top w:w="0" w:type="dxa"/>
            <w:left w:w="108" w:type="dxa"/>
            <w:bottom w:w="0" w:type="dxa"/>
            <w:right w:w="108" w:type="dxa"/>
          </w:tblCellMar>
          <w:tblLook w:val="0000"/>
        </w:tblPrEx>
        <w:trPr>
          <w:trHeight w:val="782"/>
        </w:trPr>
        <w:tc>
          <w:tcPr>
            <w:tcW w:w="1823" w:type="dxa"/>
            <w:gridSpan w:val="2"/>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合计</w:t>
            </w:r>
          </w:p>
        </w:tc>
        <w:tc>
          <w:tcPr>
            <w:tcW w:w="1106"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r>
              <w:rPr>
                <w:rFonts w:ascii="宋体" w:eastAsia="宋体" w:hAnsi="宋体" w:cs="宋体" w:hint="eastAsia"/>
                <w:i w:val="0"/>
                <w:iCs w:val="0"/>
                <w:color w:val="000000"/>
                <w:kern w:val="0.0"/>
                <w:sz w:val="13"/>
                <w:szCs w:val="13"/>
                <w:u w:val="none"/>
                <w:lang w:val="en-US" w:eastAsia="zh-CN"/>
              </w:rPr>
              <w:t xml:space="preserve">39560084.18</w:t>
            </w:r>
          </w:p>
        </w:tc>
        <w:tc>
          <w:tcPr>
            <w:tcW w:w="1124"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r>
              <w:rPr>
                <w:rFonts w:ascii="宋体" w:eastAsia="宋体" w:hAnsi="宋体" w:cs="宋体" w:hint="eastAsia"/>
                <w:i w:val="0"/>
                <w:iCs w:val="0"/>
                <w:color w:val="000000"/>
                <w:kern w:val="0.0"/>
                <w:sz w:val="13"/>
                <w:szCs w:val="13"/>
                <w:u w:val="none"/>
                <w:lang w:val="en-US" w:eastAsia="zh-CN"/>
              </w:rPr>
              <w:t xml:space="preserve">39560084.18</w:t>
            </w:r>
          </w:p>
        </w:tc>
        <w:tc>
          <w:tcPr>
            <w:tcW w:w="1124"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r>
              <w:rPr>
                <w:rFonts w:ascii="宋体" w:eastAsia="宋体" w:hAnsi="宋体" w:cs="宋体" w:hint="eastAsia"/>
                <w:i w:val="0"/>
                <w:iCs w:val="0"/>
                <w:color w:val="000000"/>
                <w:kern w:val="0.0"/>
                <w:sz w:val="13"/>
                <w:szCs w:val="13"/>
                <w:u w:val="none"/>
                <w:lang w:val="en-US" w:eastAsia="zh-CN"/>
              </w:rPr>
              <w:t xml:space="preserve">38156809.13</w:t>
            </w:r>
          </w:p>
        </w:tc>
        <w:tc>
          <w:tcPr>
            <w:tcW w:w="1124"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p>
        </w:tc>
        <w:tc>
          <w:tcPr>
            <w:tcW w:w="1124"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p>
        </w:tc>
        <w:tc>
          <w:tcPr>
            <w:tcW w:w="1124"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p>
        </w:tc>
        <w:tc>
          <w:tcPr>
            <w:tcW w:w="1124"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p>
        </w:tc>
        <w:tc>
          <w:tcPr>
            <w:tcW w:w="1124"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p>
        </w:tc>
        <w:tc>
          <w:tcPr>
            <w:tcW w:w="1124"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p>
        </w:tc>
        <w:tc>
          <w:tcPr>
            <w:tcW w:w="1161"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p>
        </w:tc>
        <w:tc>
          <w:tcPr>
            <w:tcW w:w="1161"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r>
              <w:rPr>
                <w:rFonts w:ascii="宋体" w:eastAsia="宋体" w:hAnsi="宋体" w:cs="宋体" w:hint="eastAsia"/>
                <w:i w:val="0"/>
                <w:iCs w:val="0"/>
                <w:color w:val="000000"/>
                <w:kern w:val="0.0"/>
                <w:sz w:val="13"/>
                <w:szCs w:val="13"/>
                <w:u w:val="none"/>
                <w:lang w:val="en-US" w:eastAsia="zh-CN"/>
              </w:rPr>
              <w:t xml:space="preserve">1403275.05</w:t>
            </w:r>
          </w:p>
        </w:tc>
      </w:tr>
      <w:tr>
        <w:tblPrEx>
          <w:tblW w:w="14072" w:type="dxa"/>
          <w:tblInd w:w="102" w:type="dxa"/>
          <w:tblLayout w:type="fixed"/>
          <w:tblCellMar>
            <w:top w:w="0" w:type="dxa"/>
            <w:left w:w="108" w:type="dxa"/>
            <w:bottom w:w="0" w:type="dxa"/>
            <w:right w:w="108" w:type="dxa"/>
          </w:tblCellMar>
          <w:tblLook w:val="0000"/>
        </w:tblPrEx>
        <w:trPr>
          <w:trHeight w:val="283"/>
        </w:trPr>
        <w:tc>
          <w:tcPr>
            <w:tcW w:w="641"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等线" w:eastAsia="等线" w:hAnsi="等线" w:cs="等线"/>
                <w:i w:val="0"/>
                <w:iCs w:val="0"/>
                <w:color w:val="333333"/>
                <w:sz w:val="13"/>
                <w:szCs w:val="13"/>
                <w:u w:val="none"/>
              </w:rPr>
            </w:pPr>
            <w:r>
              <w:rPr>
                <w:rFonts w:ascii="等线" w:eastAsia="等线" w:hAnsi="等线" w:cs="等线"/>
                <w:i w:val="0"/>
                <w:iCs w:val="0"/>
                <w:color w:val="333333"/>
                <w:sz w:val="13"/>
                <w:szCs w:val="13"/>
                <w:u w:val="none"/>
              </w:rPr>
              <w:t xml:space="preserve">330218</w:t>
            </w:r>
          </w:p>
        </w:tc>
        <w:tc>
          <w:tcPr>
            <w:tcW w:w="1182"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left"/>
              <w:textAlignment w:val="center"/>
              <w:rPr>
                <w:rFonts w:ascii="等线" w:eastAsia="等线" w:hAnsi="等线" w:cs="等线" w:hint="eastAsia"/>
                <w:i w:val="0"/>
                <w:iCs w:val="0"/>
                <w:color w:val="333333"/>
                <w:sz w:val="13"/>
                <w:szCs w:val="13"/>
                <w:u w:val="none"/>
              </w:rPr>
            </w:pPr>
            <w:r>
              <w:rPr>
                <w:rFonts w:ascii="等线" w:eastAsia="等线" w:hAnsi="等线" w:cs="等线" w:hint="eastAsia"/>
                <w:i w:val="0"/>
                <w:iCs w:val="0"/>
                <w:color w:val="333333"/>
                <w:sz w:val="13"/>
                <w:szCs w:val="13"/>
                <w:u w:val="none"/>
              </w:rPr>
              <w:t xml:space="preserve">天津市西青区当城中学</w:t>
            </w:r>
          </w:p>
        </w:tc>
        <w:tc>
          <w:tcPr>
            <w:tcW w:w="935"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r>
              <w:rPr>
                <w:rFonts w:ascii="宋体" w:eastAsia="宋体" w:hAnsi="宋体" w:cs="宋体" w:hint="eastAsia"/>
                <w:i w:val="0"/>
                <w:iCs w:val="0"/>
                <w:color w:val="000000"/>
                <w:sz w:val="13"/>
                <w:szCs w:val="13"/>
                <w:u w:val="none"/>
              </w:rPr>
              <w:t xml:space="preserve">39560084.18</w:t>
            </w:r>
          </w:p>
        </w:tc>
        <w:tc>
          <w:tcPr>
            <w:tcW w:w="1124"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r>
              <w:rPr>
                <w:rFonts w:ascii="宋体" w:eastAsia="宋体" w:hAnsi="宋体" w:cs="宋体" w:hint="eastAsia"/>
                <w:i w:val="0"/>
                <w:iCs w:val="0"/>
                <w:color w:val="000000"/>
                <w:sz w:val="13"/>
                <w:szCs w:val="13"/>
                <w:u w:val="none"/>
              </w:rPr>
              <w:t xml:space="preserve">39560084.18</w:t>
            </w:r>
          </w:p>
        </w:tc>
        <w:tc>
          <w:tcPr>
            <w:tcW w:w="1124"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r>
              <w:rPr>
                <w:rFonts w:ascii="宋体" w:eastAsia="宋体" w:hAnsi="宋体" w:cs="宋体" w:hint="eastAsia"/>
                <w:i w:val="0"/>
                <w:iCs w:val="0"/>
                <w:color w:val="000000"/>
                <w:sz w:val="13"/>
                <w:szCs w:val="13"/>
                <w:u w:val="none"/>
              </w:rPr>
              <w:t xml:space="preserve">38156809.13</w:t>
            </w:r>
          </w:p>
        </w:tc>
        <w:tc>
          <w:tcPr>
            <w:tcW w:w="1124"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p>
        </w:tc>
        <w:tc>
          <w:tcPr>
            <w:tcW w:w="1124"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p>
        </w:tc>
        <w:tc>
          <w:tcPr>
            <w:tcW w:w="1124"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p>
        </w:tc>
        <w:tc>
          <w:tcPr>
            <w:tcW w:w="1124"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p>
        </w:tc>
        <w:tc>
          <w:tcPr>
            <w:tcW w:w="1124"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p>
        </w:tc>
        <w:tc>
          <w:tcPr>
            <w:tcW w:w="1124"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p>
        </w:tc>
        <w:tc>
          <w:tcPr>
            <w:tcW w:w="1161"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p>
        </w:tc>
        <w:tc>
          <w:tcPr>
            <w:tcW w:w="1161"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r>
              <w:rPr>
                <w:rFonts w:ascii="宋体" w:eastAsia="宋体" w:hAnsi="宋体" w:cs="宋体" w:hint="eastAsia"/>
                <w:i w:val="0"/>
                <w:iCs w:val="0"/>
                <w:color w:val="000000"/>
                <w:sz w:val="13"/>
                <w:szCs w:val="13"/>
                <w:u w:val="none"/>
              </w:rPr>
              <w:t xml:space="preserve">1403275.05</w:t>
            </w:r>
          </w:p>
        </w:tc>
      </w:tr>
      <w:tr>
        <w:tblPrEx>
          <w:tblW w:w="14072" w:type="dxa"/>
          <w:tblInd w:w="102" w:type="dxa"/>
          <w:tblLayout w:type="fixed"/>
          <w:tblCellMar>
            <w:top w:w="0" w:type="dxa"/>
            <w:left w:w="108" w:type="dxa"/>
            <w:bottom w:w="0" w:type="dxa"/>
            <w:right w:w="108" w:type="dxa"/>
          </w:tblCellMar>
          <w:tblLook w:val="0000"/>
        </w:tblPrEx>
        <w:trPr>
          <w:trHeight w:val="270"/>
        </w:trPr>
        <w:tc>
          <w:tcPr>
            <w:tcW w:w="14072" w:type="dxa"/>
            <w:gridSpan w:val="13"/>
            <w:tcBorders>
              <w:top w:val="single" w:sz="8" w:space="0" w:color="000000"/>
              <w:left w:val="nil"/>
              <w:bottom w:val="nil"/>
              <w:right w:val="nil"/>
            </w:tcBorders>
            <w:vAlign w:val="center"/>
          </w:tcPr>
          <w:p>
            <w:pPr>
              <w:divId w:val="0"/>
              <w:keepNext w:val="0"/>
              <w:keepLines w:val="0"/>
              <w:widowControl/>
              <w:suppressLineNumbers w:val="0"/>
              <w:jc w:val="left"/>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注：本表反映本年度取得的各项收入情况。财政专户管理资金是指教育收费；事业收入不含教育收费。</w:t>
            </w:r>
          </w:p>
        </w:tc>
      </w:tr>
    </w:tbl>
    <w:p>
      <w:pPr>
        <w:divId w:val="0"/>
        <w:keepNext w:val="0"/>
        <w:keepLines w:val="0"/>
        <w:widowControl/>
        <w:suppressLineNumbers w:val="0"/>
        <w:snapToGrid w:val="0"/>
        <w:jc w:val="left"/>
        <w:textAlignment w:val="center"/>
        <w:rPr>
          <w:rFonts w:ascii="宋体" w:eastAsia="宋体" w:hAnsi="宋体" w:cs="宋体" w:hint="eastAsia"/>
          <w:i w:val="0"/>
          <w:iCs w:val="0"/>
          <w:color w:val="000000"/>
          <w:sz w:val="16"/>
          <w:szCs w:val="16"/>
          <w:u w:val="none"/>
          <w:lang w:val="en-US" w:eastAsia="zh-CN"/>
        </w:rPr>
      </w:pPr>
    </w:p>
    <w:tbl>
      <w:tblPr>
        <w:tblStyle w:val="普通表格"/>
        <w:tblW w:w="5000"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left w:w="108" w:type="dxa"/>
          <w:bottom w:w="0" w:type="dxa"/>
          <w:right w:w="108" w:type="dxa"/>
        </w:tblCellMar>
        <w:tblLook w:val="0000"/>
      </w:tblPr>
      <w:tblGrid>
        <w:gridCol w:w="394"/>
        <w:gridCol w:w="421"/>
        <w:gridCol w:w="1669"/>
        <w:gridCol w:w="1670"/>
        <w:gridCol w:w="1670"/>
        <w:gridCol w:w="1670"/>
        <w:gridCol w:w="1670"/>
        <w:gridCol w:w="1670"/>
        <w:gridCol w:w="1670"/>
        <w:gridCol w:w="1670"/>
      </w:tblGrid>
      <w:tr>
        <w:tblPrEx>
          <w:tblW w:w="5000"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left w:w="108" w:type="dxa"/>
            <w:bottom w:w="0" w:type="dxa"/>
            <w:right w:w="108" w:type="dxa"/>
          </w:tblCellMar>
          <w:tblLook w:val="0000"/>
        </w:tblPrEx>
        <w:trPr>
          <w:trHeight w:hRule="auto" w:val="0"/>
          <w:jc w:val="center"/>
        </w:trPr>
        <w:tc>
          <w:tcPr>
            <w:tcW w:w="1134" w:type="dxa"/>
            <w:gridSpan w:val="6"/>
            <w:tcBorders>
              <w:top w:val="nil"/>
              <w:left w:val="nil"/>
              <w:bottom w:val="single" w:sz="8" w:space="0" w:color="000000"/>
              <w:right w:val="nil"/>
            </w:tcBorders>
            <w:noWrap w:val="1"/>
            <w:vAlign w:val="center"/>
          </w:tcPr>
          <w:p>
            <w:pPr>
              <w:divId w:val="0"/>
              <w:snapToGrid w:val="0"/>
              <w:rPr>
                <w:rFonts w:ascii="宋体" w:eastAsia="宋体" w:hAnsi="宋体" w:cs="宋体" w:hint="eastAsia"/>
                <w:i w:val="0"/>
                <w:iCs w:val="0"/>
                <w:color w:val="000000"/>
                <w:sz w:val="16"/>
                <w:szCs w:val="16"/>
                <w:u w:val="none"/>
              </w:rPr>
            </w:pPr>
            <w:r>
              <w:rPr>
                <w:rFonts w:ascii="宋体" w:hAnsi="宋体" w:cs="宋体" w:hint="eastAsia"/>
                <w:i w:val="0"/>
                <w:iCs w:val="0"/>
                <w:color w:val="000000"/>
                <w:kern w:val="0.0"/>
                <w:sz w:val="16"/>
                <w:szCs w:val="16"/>
                <w:u w:val="none"/>
                <w:lang w:val="en-US" w:eastAsia="zh-CN"/>
              </w:rPr>
              <w:t xml:space="preserve">单位</w:t>
            </w:r>
            <w:r>
              <w:rPr>
                <w:rFonts w:ascii="宋体" w:eastAsia="宋体" w:hAnsi="宋体" w:cs="宋体" w:hint="eastAsia"/>
                <w:i w:val="0"/>
                <w:iCs w:val="0"/>
                <w:color w:val="000000"/>
                <w:kern w:val="0.0"/>
                <w:sz w:val="16"/>
                <w:szCs w:val="16"/>
                <w:u w:val="none"/>
                <w:lang w:val="en-US" w:eastAsia="zh-CN"/>
              </w:rPr>
              <w:t xml:space="preserve">：</w:t>
            </w:r>
            <w:r>
              <w:rPr>
                <w:rFonts w:ascii="宋体" w:eastAsia="宋体" w:hAnsi="宋体" w:cs="宋体" w:hint="eastAsia"/>
                <w:i w:val="0"/>
                <w:iCs w:val="0"/>
                <w:color w:val="000000"/>
                <w:kern w:val="0.0"/>
                <w:sz w:val="16"/>
                <w:szCs w:val="16"/>
                <w:u w:val="none"/>
                <w:lang w:val="en-US" w:eastAsia="zh-CN"/>
              </w:rPr>
              <w:t xml:space="preserve">天津市西青区当城中学</w:t>
            </w:r>
          </w:p>
        </w:tc>
        <w:tc>
          <w:tcPr>
            <w:tcW w:w="3340" w:type="dxa"/>
            <w:gridSpan w:val="2"/>
            <w:tcBorders>
              <w:top w:val="nil"/>
              <w:left w:val="nil"/>
              <w:bottom w:val="single" w:sz="8" w:space="0" w:color="000000"/>
              <w:right w:val="nil"/>
            </w:tcBorders>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16"/>
                <w:szCs w:val="16"/>
                <w:u w:val="none"/>
                <w:lang w:val="en-US" w:eastAsia="zh-CN"/>
              </w:rPr>
            </w:pPr>
          </w:p>
        </w:tc>
        <w:tc>
          <w:tcPr>
            <w:tcW w:w="3340" w:type="dxa"/>
            <w:gridSpan w:val="2"/>
            <w:tcBorders>
              <w:top w:val="nil"/>
              <w:left w:val="nil"/>
              <w:bottom w:val="single" w:sz="8" w:space="0" w:color="000000"/>
              <w:right w:val="nil"/>
            </w:tcBorders>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16"/>
                <w:szCs w:val="16"/>
                <w:u w:val="none"/>
                <w:lang w:val="en-US" w:eastAsia="zh-CN"/>
              </w:rPr>
            </w:pPr>
            <w:r>
              <w:rPr>
                <w:rFonts w:ascii="宋体" w:eastAsia="宋体" w:hAnsi="宋体" w:cs="宋体" w:hint="eastAsia"/>
                <w:i w:val="0"/>
                <w:iCs w:val="0"/>
                <w:color w:val="000000"/>
                <w:kern w:val="0.0"/>
                <w:sz w:val="16"/>
                <w:szCs w:val="16"/>
                <w:u w:val="none"/>
                <w:lang w:val="en-US" w:eastAsia="zh-CN"/>
              </w:rPr>
              <w:t xml:space="preserve">金额单位：元</w:t>
            </w:r>
          </w:p>
        </w:tc>
      </w:tr>
      <w:tr>
        <w:tblPrEx>
          <w:tblW w:w="5000" w:type="pct"/>
          <w:jc w:val="center"/>
          <w:tblCellMar>
            <w:top w:w="0" w:type="dxa"/>
            <w:left w:w="108" w:type="dxa"/>
            <w:bottom w:w="0" w:type="dxa"/>
            <w:right w:w="108" w:type="dxa"/>
          </w:tblCellMar>
          <w:tblLook w:val="0000"/>
        </w:tblPrEx>
        <w:trPr>
          <w:trHeight w:hRule="auto" w:val="0"/>
          <w:jc w:val="center"/>
        </w:trPr>
        <w:tc>
          <w:tcPr>
            <w:tcW w:w="394" w:type="dxa"/>
            <w:vMerge w:val="restart"/>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部门（单位）代码</w:t>
            </w:r>
          </w:p>
        </w:tc>
        <w:tc>
          <w:tcPr>
            <w:tcW w:w="1134" w:type="dxa"/>
            <w:vMerge w:val="restart"/>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部门（单位）名称</w:t>
            </w:r>
          </w:p>
        </w:tc>
        <w:tc>
          <w:tcPr>
            <w:tcW w:w="13359" w:type="dxa"/>
            <w:gridSpan w:val="8"/>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上年结转和结余</w:t>
            </w:r>
          </w:p>
        </w:tc>
      </w:tr>
      <w:tr>
        <w:tblPrEx>
          <w:tblW w:w="5000" w:type="pct"/>
          <w:jc w:val="center"/>
          <w:tblCellMar>
            <w:top w:w="0" w:type="dxa"/>
            <w:left w:w="108" w:type="dxa"/>
            <w:bottom w:w="0" w:type="dxa"/>
            <w:right w:w="108" w:type="dxa"/>
          </w:tblCellMar>
          <w:tblLook w:val="0000"/>
        </w:tblPrEx>
        <w:trPr>
          <w:trHeight w:hRule="auto" w:val="0"/>
          <w:jc w:val="center"/>
        </w:trPr>
        <w:tc>
          <w:tcPr>
            <w:tcW w:w="394" w:type="dxa"/>
            <w:vMerge/>
            <w:tcBorders>
              <w:top w:val="single" w:sz="8" w:space="0" w:color="000000"/>
              <w:left w:val="single" w:sz="8" w:space="0" w:color="000000"/>
              <w:bottom w:val="single" w:sz="8" w:space="0" w:color="000000"/>
              <w:right w:val="single" w:sz="8" w:space="0" w:color="000000"/>
            </w:tcBorders>
            <w:vAlign w:val="center"/>
          </w:tcPr>
          <w:p>
            <w:pPr>
              <w:divId w:val="0"/>
              <w:snapToGrid w:val="0"/>
              <w:jc w:val="center"/>
              <w:rPr>
                <w:rFonts w:ascii="宋体" w:eastAsia="宋体" w:hAnsi="宋体" w:cs="宋体" w:hint="eastAsia"/>
                <w:i w:val="0"/>
                <w:iCs w:val="0"/>
                <w:color w:val="000000"/>
                <w:sz w:val="16"/>
                <w:szCs w:val="16"/>
                <w:u w:val="none"/>
              </w:rPr>
            </w:pPr>
          </w:p>
        </w:tc>
        <w:tc>
          <w:tcPr>
            <w:tcW w:w="1134" w:type="dxa"/>
            <w:vMerge/>
            <w:tcBorders>
              <w:top w:val="single" w:sz="8" w:space="0" w:color="000000"/>
              <w:left w:val="single" w:sz="8" w:space="0" w:color="000000"/>
              <w:bottom w:val="single" w:sz="8" w:space="0" w:color="000000"/>
              <w:right w:val="single" w:sz="8" w:space="0" w:color="000000"/>
            </w:tcBorders>
            <w:vAlign w:val="center"/>
          </w:tcPr>
          <w:p>
            <w:pPr>
              <w:divId w:val="0"/>
              <w:snapToGrid w:val="0"/>
              <w:jc w:val="center"/>
              <w:rPr>
                <w:rFonts w:ascii="宋体" w:eastAsia="宋体" w:hAnsi="宋体" w:cs="宋体" w:hint="eastAsia"/>
                <w:i w:val="0"/>
                <w:iCs w:val="0"/>
                <w:color w:val="000000"/>
                <w:sz w:val="16"/>
                <w:szCs w:val="16"/>
                <w:u w:val="none"/>
              </w:rPr>
            </w:pPr>
          </w:p>
        </w:tc>
        <w:tc>
          <w:tcPr>
            <w:tcW w:w="1669" w:type="dxa"/>
            <w:vMerge w:val="restart"/>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小计</w:t>
            </w:r>
          </w:p>
        </w:tc>
        <w:tc>
          <w:tcPr>
            <w:tcW w:w="6680" w:type="dxa"/>
            <w:gridSpan w:val="4"/>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财政拨款结转结余</w:t>
            </w:r>
          </w:p>
        </w:tc>
        <w:tc>
          <w:tcPr>
            <w:tcW w:w="5010" w:type="dxa"/>
            <w:gridSpan w:val="3"/>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非财政拨款结转结余</w:t>
            </w:r>
          </w:p>
        </w:tc>
      </w:tr>
      <w:tr>
        <w:tblPrEx>
          <w:tblW w:w="5000" w:type="pct"/>
          <w:jc w:val="center"/>
          <w:tblCellMar>
            <w:top w:w="0" w:type="dxa"/>
            <w:left w:w="108" w:type="dxa"/>
            <w:bottom w:w="0" w:type="dxa"/>
            <w:right w:w="108" w:type="dxa"/>
          </w:tblCellMar>
          <w:tblLook w:val="0000"/>
        </w:tblPrEx>
        <w:trPr>
          <w:trHeight w:hRule="auto" w:val="0"/>
          <w:jc w:val="center"/>
        </w:trPr>
        <w:tc>
          <w:tcPr>
            <w:tcW w:w="394" w:type="dxa"/>
            <w:vMerge/>
            <w:tcBorders>
              <w:top w:val="single" w:sz="8" w:space="0" w:color="000000"/>
              <w:left w:val="single" w:sz="8" w:space="0" w:color="000000"/>
              <w:bottom w:val="single" w:sz="8" w:space="0" w:color="000000"/>
              <w:right w:val="single" w:sz="8" w:space="0" w:color="000000"/>
            </w:tcBorders>
            <w:vAlign w:val="center"/>
          </w:tcPr>
          <w:p>
            <w:pPr>
              <w:divId w:val="0"/>
              <w:snapToGrid w:val="0"/>
              <w:jc w:val="center"/>
              <w:rPr>
                <w:rFonts w:ascii="宋体" w:eastAsia="宋体" w:hAnsi="宋体" w:cs="宋体" w:hint="eastAsia"/>
                <w:i w:val="0"/>
                <w:iCs w:val="0"/>
                <w:color w:val="000000"/>
                <w:sz w:val="16"/>
                <w:szCs w:val="16"/>
                <w:u w:val="none"/>
              </w:rPr>
            </w:pPr>
          </w:p>
        </w:tc>
        <w:tc>
          <w:tcPr>
            <w:tcW w:w="1134" w:type="dxa"/>
            <w:vMerge/>
            <w:tcBorders>
              <w:top w:val="single" w:sz="8" w:space="0" w:color="000000"/>
              <w:left w:val="single" w:sz="8" w:space="0" w:color="000000"/>
              <w:bottom w:val="single" w:sz="8" w:space="0" w:color="000000"/>
              <w:right w:val="single" w:sz="8" w:space="0" w:color="000000"/>
            </w:tcBorders>
            <w:vAlign w:val="center"/>
          </w:tcPr>
          <w:p>
            <w:pPr>
              <w:divId w:val="0"/>
              <w:snapToGrid w:val="0"/>
              <w:jc w:val="center"/>
              <w:rPr>
                <w:rFonts w:ascii="宋体" w:eastAsia="宋体" w:hAnsi="宋体" w:cs="宋体" w:hint="eastAsia"/>
                <w:i w:val="0"/>
                <w:iCs w:val="0"/>
                <w:color w:val="000000"/>
                <w:sz w:val="16"/>
                <w:szCs w:val="16"/>
                <w:u w:val="none"/>
              </w:rPr>
            </w:pPr>
          </w:p>
        </w:tc>
        <w:tc>
          <w:tcPr>
            <w:tcW w:w="1669" w:type="dxa"/>
            <w:vMerge/>
            <w:tcBorders>
              <w:top w:val="single" w:sz="8" w:space="0" w:color="000000"/>
              <w:left w:val="single" w:sz="8" w:space="0" w:color="000000"/>
              <w:bottom w:val="single" w:sz="8" w:space="0" w:color="000000"/>
              <w:right w:val="single" w:sz="8" w:space="0" w:color="000000"/>
            </w:tcBorders>
            <w:vAlign w:val="center"/>
          </w:tcPr>
          <w:p>
            <w:pPr>
              <w:divId w:val="0"/>
              <w:snapToGrid w:val="0"/>
              <w:jc w:val="center"/>
              <w:rPr>
                <w:rFonts w:ascii="宋体" w:eastAsia="宋体" w:hAnsi="宋体" w:cs="宋体" w:hint="eastAsia"/>
                <w:i w:val="0"/>
                <w:iCs w:val="0"/>
                <w:color w:val="000000"/>
                <w:sz w:val="16"/>
                <w:szCs w:val="16"/>
                <w:u w:val="none"/>
              </w:rPr>
            </w:pPr>
          </w:p>
        </w:tc>
        <w:tc>
          <w:tcPr>
            <w:tcW w:w="167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小计</w:t>
            </w:r>
          </w:p>
        </w:tc>
        <w:tc>
          <w:tcPr>
            <w:tcW w:w="167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一般公共预算</w:t>
            </w:r>
          </w:p>
        </w:tc>
        <w:tc>
          <w:tcPr>
            <w:tcW w:w="167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政府性基金预算</w:t>
            </w:r>
          </w:p>
        </w:tc>
        <w:tc>
          <w:tcPr>
            <w:tcW w:w="167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国有资本经营预算</w:t>
            </w:r>
          </w:p>
        </w:tc>
        <w:tc>
          <w:tcPr>
            <w:tcW w:w="167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小计</w:t>
            </w:r>
          </w:p>
        </w:tc>
        <w:tc>
          <w:tcPr>
            <w:tcW w:w="167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财政专户管理资金</w:t>
            </w:r>
          </w:p>
        </w:tc>
        <w:tc>
          <w:tcPr>
            <w:tcW w:w="167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单位资金</w:t>
            </w:r>
          </w:p>
        </w:tc>
      </w:tr>
      <w:tr>
        <w:tblPrEx>
          <w:tblW w:w="5000" w:type="pct"/>
          <w:jc w:val="center"/>
          <w:tblCellMar>
            <w:top w:w="0" w:type="dxa"/>
            <w:left w:w="108" w:type="dxa"/>
            <w:bottom w:w="0" w:type="dxa"/>
            <w:right w:w="108" w:type="dxa"/>
          </w:tblCellMar>
          <w:tblLook w:val="0000"/>
        </w:tblPrEx>
        <w:trPr>
          <w:trHeight w:hRule="auto" w:val="0"/>
          <w:jc w:val="center"/>
        </w:trPr>
        <w:tc>
          <w:tcPr>
            <w:tcW w:w="1134" w:type="dxa"/>
            <w:gridSpan w:val="2"/>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合计</w:t>
            </w:r>
          </w:p>
        </w:tc>
        <w:tc>
          <w:tcPr>
            <w:tcW w:w="144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13"/>
                <w:szCs w:val="13"/>
                <w:u w:val="none"/>
              </w:rPr>
            </w:pPr>
          </w:p>
        </w:tc>
        <w:tc>
          <w:tcPr>
            <w:tcW w:w="144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13"/>
                <w:szCs w:val="13"/>
                <w:u w:val="none"/>
              </w:rPr>
            </w:pPr>
          </w:p>
        </w:tc>
        <w:tc>
          <w:tcPr>
            <w:tcW w:w="144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13"/>
                <w:szCs w:val="13"/>
                <w:u w:val="none"/>
              </w:rPr>
            </w:pPr>
          </w:p>
        </w:tc>
        <w:tc>
          <w:tcPr>
            <w:tcW w:w="144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13"/>
                <w:szCs w:val="13"/>
                <w:u w:val="none"/>
              </w:rPr>
            </w:pPr>
          </w:p>
        </w:tc>
        <w:tc>
          <w:tcPr>
            <w:tcW w:w="144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13"/>
                <w:szCs w:val="13"/>
                <w:u w:val="none"/>
              </w:rPr>
            </w:pPr>
          </w:p>
        </w:tc>
        <w:tc>
          <w:tcPr>
            <w:tcW w:w="144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13"/>
                <w:szCs w:val="13"/>
                <w:u w:val="none"/>
              </w:rPr>
            </w:pPr>
          </w:p>
        </w:tc>
        <w:tc>
          <w:tcPr>
            <w:tcW w:w="144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13"/>
                <w:szCs w:val="13"/>
                <w:u w:val="none"/>
              </w:rPr>
            </w:pPr>
          </w:p>
        </w:tc>
        <w:tc>
          <w:tcPr>
            <w:tcW w:w="144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13"/>
                <w:szCs w:val="13"/>
                <w:u w:val="none"/>
              </w:rPr>
            </w:pPr>
          </w:p>
        </w:tc>
      </w:tr>
      <w:tr>
        <w:tblPrEx>
          <w:tblW w:w="5000" w:type="pct"/>
          <w:jc w:val="center"/>
          <w:tblCellMar>
            <w:top w:w="0" w:type="dxa"/>
            <w:left w:w="108" w:type="dxa"/>
            <w:bottom w:w="0" w:type="dxa"/>
            <w:right w:w="108" w:type="dxa"/>
          </w:tblCellMar>
          <w:tblLook w:val="0000"/>
        </w:tblPrEx>
        <w:trPr>
          <w:trHeight w:hRule="auto" w:val="0"/>
          <w:jc w:val="center"/>
        </w:trPr>
        <w:tc>
          <w:tcPr>
            <w:tcW w:w="737"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right"/>
              <w:textAlignment w:val="center"/>
              <w:rPr>
                <w:rFonts w:ascii="等线" w:eastAsia="等线" w:hAnsi="等线" w:cs="等线"/>
                <w:i w:val="0"/>
                <w:iCs w:val="0"/>
                <w:color w:val="333333"/>
                <w:sz w:val="13"/>
                <w:szCs w:val="13"/>
                <w:u w:val="none"/>
              </w:rPr>
            </w:pPr>
            <w:r>
              <w:rPr>
                <w:rFonts w:ascii="等线" w:eastAsia="等线" w:hAnsi="等线" w:cs="等线"/>
                <w:i w:val="0"/>
                <w:iCs w:val="0"/>
                <w:color w:val="333333"/>
                <w:sz w:val="13"/>
                <w:szCs w:val="13"/>
                <w:u w:val="none"/>
              </w:rPr>
              <w:t xml:space="preserve">330218</w:t>
            </w:r>
          </w:p>
        </w:tc>
        <w:tc>
          <w:tcPr>
            <w:tcW w:w="1134"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left"/>
              <w:textAlignment w:val="center"/>
              <w:rPr>
                <w:rFonts w:ascii="等线" w:eastAsia="等线" w:hAnsi="等线" w:cs="等线" w:hint="eastAsia"/>
                <w:i w:val="0"/>
                <w:iCs w:val="0"/>
                <w:color w:val="333333"/>
                <w:sz w:val="13"/>
                <w:szCs w:val="13"/>
                <w:u w:val="none"/>
              </w:rPr>
            </w:pPr>
            <w:r>
              <w:rPr>
                <w:rFonts w:ascii="等线" w:eastAsia="等线" w:hAnsi="等线" w:cs="等线" w:hint="eastAsia"/>
                <w:i w:val="0"/>
                <w:iCs w:val="0"/>
                <w:color w:val="333333"/>
                <w:sz w:val="13"/>
                <w:szCs w:val="13"/>
                <w:u w:val="none"/>
              </w:rPr>
              <w:t xml:space="preserve">天津市西青区当城中学</w:t>
            </w:r>
          </w:p>
        </w:tc>
        <w:tc>
          <w:tcPr>
            <w:tcW w:w="144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13"/>
                <w:szCs w:val="13"/>
                <w:u w:val="none"/>
              </w:rPr>
            </w:pPr>
          </w:p>
        </w:tc>
        <w:tc>
          <w:tcPr>
            <w:tcW w:w="144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13"/>
                <w:szCs w:val="13"/>
                <w:u w:val="none"/>
              </w:rPr>
            </w:pPr>
          </w:p>
        </w:tc>
        <w:tc>
          <w:tcPr>
            <w:tcW w:w="144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13"/>
                <w:szCs w:val="13"/>
                <w:u w:val="none"/>
              </w:rPr>
            </w:pPr>
          </w:p>
        </w:tc>
        <w:tc>
          <w:tcPr>
            <w:tcW w:w="144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13"/>
                <w:szCs w:val="13"/>
                <w:u w:val="none"/>
              </w:rPr>
            </w:pPr>
          </w:p>
        </w:tc>
        <w:tc>
          <w:tcPr>
            <w:tcW w:w="144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13"/>
                <w:szCs w:val="13"/>
                <w:u w:val="none"/>
              </w:rPr>
            </w:pPr>
          </w:p>
        </w:tc>
        <w:tc>
          <w:tcPr>
            <w:tcW w:w="144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13"/>
                <w:szCs w:val="13"/>
                <w:u w:val="none"/>
              </w:rPr>
            </w:pPr>
          </w:p>
        </w:tc>
        <w:tc>
          <w:tcPr>
            <w:tcW w:w="144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13"/>
                <w:szCs w:val="13"/>
                <w:u w:val="none"/>
              </w:rPr>
            </w:pPr>
          </w:p>
        </w:tc>
        <w:tc>
          <w:tcPr>
            <w:tcW w:w="144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13"/>
                <w:szCs w:val="13"/>
                <w:u w:val="none"/>
              </w:rPr>
            </w:pPr>
          </w:p>
        </w:tc>
      </w:tr>
      <w:tr>
        <w:tblPrEx>
          <w:tblW w:w="5000" w:type="pct"/>
          <w:jc w:val="center"/>
          <w:tblCellMar>
            <w:top w:w="0" w:type="dxa"/>
            <w:left w:w="108" w:type="dxa"/>
            <w:bottom w:w="0" w:type="dxa"/>
            <w:right w:w="108" w:type="dxa"/>
          </w:tblCellMar>
          <w:tblLook w:val="0000"/>
        </w:tblPrEx>
        <w:trPr>
          <w:trHeight w:hRule="auto" w:val="0"/>
          <w:jc w:val="center"/>
        </w:trPr>
        <w:tc>
          <w:tcPr>
            <w:tcW w:w="1134" w:type="dxa"/>
            <w:gridSpan w:val="10"/>
            <w:tcBorders>
              <w:top w:val="single" w:sz="8" w:space="0" w:color="000000"/>
              <w:left w:val="nil"/>
              <w:bottom w:val="nil"/>
              <w:right w:val="nil"/>
            </w:tcBorders>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注：本表反映本年度取得的各项收入情况。财政专户管理资金是指教育收费；事业收入不含教育收费。</w:t>
            </w:r>
          </w:p>
        </w:tc>
      </w:tr>
    </w:tbl>
    <w:p>
      <w:pPr>
        <w:pStyle w:val="标题2"/>
        <w:wordWrap w:val="0"/>
        <w:spacing w:before="0" w:after="0" w:line="800" w:lineRule="exact"/>
        <w:ind w:firstLine="600" w:firstLineChars="200"/>
        <w:rPr>
          <w:rFonts w:ascii="黑体" w:eastAsia="黑体" w:hAnsi="黑体" w:hint="eastAsia"/>
          <w:sz w:val="30"/>
          <w:szCs w:val="30"/>
          <w:lang w:val="en-US" w:eastAsia="zh-CN"/>
        </w:rPr>
        <w:sectPr>
          <w:footerReference w:type="default" r:id="rId6"/>
          <w:type w:val="nextPage"/>
          <w:pgSz w:w="16838" w:h="11906" w:orient="landscape"/>
          <w:pgMar w:top="1800" w:right="1440" w:bottom="1800" w:left="1440" w:header="851" w:footer="992" w:gutter="0"/>
          <w:pgBorders w:zOrder="front" w:display="allPages" w:offsetFrom="text">
            <w:top w:val="none" w:sz="0" w:space="0" w:color="auto"/>
            <w:left w:val="none" w:sz="0" w:space="0" w:color="auto"/>
            <w:bottom w:val="none" w:sz="0" w:space="0" w:color="auto"/>
            <w:right w:val="none" w:sz="0" w:space="0" w:color="auto"/>
          </w:pgBorders>
          <w:pgNumType w:fmt="decimal"/>
          <w:textDirection w:val="lrTb"/>
          <w:docGrid w:type="lines" w:linePitch="312"/>
        </w:sectPr>
      </w:pPr>
    </w:p>
    <w:p>
      <w:pPr>
        <w:pStyle w:val="标题2"/>
        <w:wordWrap w:val="0"/>
        <w:spacing w:before="0" w:after="0" w:line="800" w:lineRule="exact"/>
        <w:ind w:firstLine="600" w:firstLineChars="200"/>
        <w:rPr>
          <w:rFonts w:ascii="黑体" w:eastAsia="黑体" w:hAnsi="黑体" w:hint="eastAsia"/>
          <w:sz w:val="30"/>
          <w:szCs w:val="30"/>
          <w:lang w:val="en-US" w:eastAsia="zh-CN"/>
        </w:rPr>
      </w:pPr>
      <w:bookmarkStart w:id="7" w:name="_Toc32133"/>
      <w:r>
        <w:rPr>
          <w:rFonts w:ascii="黑体" w:eastAsia="黑体" w:hAnsi="黑体" w:hint="eastAsia"/>
          <w:sz w:val="30"/>
          <w:szCs w:val="30"/>
          <w:lang w:val="en-US" w:eastAsia="zh-CN"/>
        </w:rPr>
        <w:t xml:space="preserve">四、《支出决算表》</w:t>
      </w:r>
      <w:bookmarkEnd w:id="7"/>
    </w:p>
    <w:tbl>
      <w:tblPr>
        <w:tblStyle w:val="普通表格"/>
        <w:tblW w:w="5000"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left w:w="108" w:type="dxa"/>
          <w:bottom w:w="0" w:type="dxa"/>
          <w:right w:w="108" w:type="dxa"/>
        </w:tblCellMar>
        <w:tblLook w:val="0000"/>
      </w:tblPr>
      <w:tblGrid>
        <w:gridCol w:w="478"/>
        <w:gridCol w:w="875"/>
        <w:gridCol w:w="2136"/>
        <w:gridCol w:w="2137"/>
        <w:gridCol w:w="2137"/>
        <w:gridCol w:w="2137"/>
        <w:gridCol w:w="2137"/>
        <w:gridCol w:w="2137"/>
      </w:tblGrid>
      <w:tr>
        <w:tblPrEx>
          <w:tblW w:w="5000"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left w:w="108" w:type="dxa"/>
            <w:bottom w:w="0" w:type="dxa"/>
            <w:right w:w="108" w:type="dxa"/>
          </w:tblCellMar>
          <w:tblLook w:val="0000"/>
        </w:tblPrEx>
        <w:trPr>
          <w:trHeight w:hRule="auto" w:val="0"/>
          <w:jc w:val="center"/>
        </w:trPr>
        <w:tc>
          <w:tcPr>
            <w:tcW w:w="1701" w:type="dxa"/>
            <w:gridSpan w:val="4"/>
            <w:tcBorders>
              <w:top w:val="nil"/>
              <w:left w:val="nil"/>
              <w:bottom w:val="single" w:sz="4" w:space="0" w:color="000000"/>
              <w:right w:val="nil"/>
            </w:tcBorders>
            <w:shd w:val="clear" w:color="auto" w:fill="FFFFFF"/>
            <w:noWrap w:val="1"/>
            <w:vAlign w:val="center"/>
          </w:tcPr>
          <w:p>
            <w:pPr>
              <w:divId w:val="0"/>
              <w:snapToGrid w:val="0"/>
              <w:jc w:val="left"/>
              <w:rPr>
                <w:rFonts w:ascii="宋体" w:eastAsia="宋体" w:hAnsi="宋体" w:cs="宋体" w:hint="eastAsia"/>
                <w:i w:val="0"/>
                <w:iCs w:val="0"/>
                <w:color w:val="000000"/>
                <w:sz w:val="22"/>
                <w:szCs w:val="22"/>
                <w:u w:val="none"/>
              </w:rPr>
            </w:pPr>
            <w:r>
              <w:rPr>
                <w:rFonts w:ascii="宋体" w:hAnsi="宋体" w:cs="宋体" w:hint="eastAsia"/>
                <w:i w:val="0"/>
                <w:iCs w:val="0"/>
                <w:color w:val="000000"/>
                <w:kern w:val="0.0"/>
                <w:sz w:val="20"/>
                <w:szCs w:val="20"/>
                <w:u w:val="none"/>
                <w:lang w:val="en-US" w:eastAsia="zh-CN"/>
              </w:rPr>
              <w:t xml:space="preserve">单位</w:t>
            </w:r>
            <w:r>
              <w:rPr>
                <w:rFonts w:ascii="宋体" w:eastAsia="宋体" w:hAnsi="宋体" w:cs="宋体" w:hint="eastAsia"/>
                <w:i w:val="0"/>
                <w:iCs w:val="0"/>
                <w:color w:val="000000"/>
                <w:kern w:val="0.0"/>
                <w:sz w:val="20"/>
                <w:szCs w:val="20"/>
                <w:u w:val="none"/>
                <w:lang w:val="en-US" w:eastAsia="zh-CN"/>
              </w:rPr>
              <w:t xml:space="preserve">：</w:t>
            </w:r>
            <w:r>
              <w:rPr>
                <w:rFonts w:ascii="宋体" w:eastAsia="宋体" w:hAnsi="宋体" w:cs="宋体" w:hint="eastAsia"/>
                <w:sz w:val="20"/>
                <w:szCs w:val="20"/>
                <w:lang w:val="en-US" w:eastAsia="zh-CN"/>
              </w:rPr>
              <w:t xml:space="preserve">天津市西青区当城中学</w:t>
            </w:r>
          </w:p>
        </w:tc>
        <w:tc>
          <w:tcPr>
            <w:tcW w:w="1701" w:type="dxa"/>
            <w:tcBorders>
              <w:top w:val="nil"/>
              <w:left w:val="nil"/>
              <w:bottom w:val="single" w:sz="4" w:space="0" w:color="000000"/>
              <w:right w:val="nil"/>
            </w:tcBorders>
            <w:shd w:val="clear" w:color="auto" w:fill="FFFFFF"/>
            <w:noWrap w:val="1"/>
            <w:vAlign w:val="center"/>
          </w:tcPr>
          <w:p>
            <w:pPr>
              <w:divId w:val="0"/>
              <w:snapToGrid w:val="0"/>
              <w:jc w:val="center"/>
              <w:rPr>
                <w:rFonts w:ascii="宋体" w:eastAsia="宋体" w:hAnsi="宋体" w:cs="宋体" w:hint="eastAsia"/>
                <w:i w:val="0"/>
                <w:iCs w:val="0"/>
                <w:color w:val="000000"/>
                <w:sz w:val="22"/>
                <w:szCs w:val="22"/>
                <w:u w:val="none"/>
              </w:rPr>
            </w:pPr>
          </w:p>
        </w:tc>
        <w:tc>
          <w:tcPr>
            <w:tcW w:w="1701" w:type="dxa"/>
            <w:tcBorders>
              <w:top w:val="nil"/>
              <w:left w:val="nil"/>
              <w:bottom w:val="single" w:sz="4" w:space="0" w:color="000000"/>
              <w:right w:val="nil"/>
            </w:tcBorders>
            <w:shd w:val="clear" w:color="auto" w:fill="FFFFFF"/>
            <w:noWrap w:val="1"/>
            <w:vAlign w:val="center"/>
          </w:tcPr>
          <w:p>
            <w:pPr>
              <w:divId w:val="0"/>
              <w:snapToGrid w:val="0"/>
              <w:jc w:val="right"/>
              <w:rPr>
                <w:rFonts w:ascii="宋体" w:eastAsia="宋体" w:hAnsi="宋体" w:cs="宋体" w:hint="eastAsia"/>
                <w:i w:val="0"/>
                <w:iCs w:val="0"/>
                <w:color w:val="000000"/>
                <w:sz w:val="22"/>
                <w:szCs w:val="22"/>
                <w:u w:val="none"/>
              </w:rPr>
            </w:pPr>
          </w:p>
        </w:tc>
        <w:tc>
          <w:tcPr>
            <w:tcW w:w="1701" w:type="dxa"/>
            <w:tcBorders>
              <w:top w:val="nil"/>
              <w:left w:val="nil"/>
              <w:bottom w:val="single" w:sz="4" w:space="0" w:color="000000"/>
              <w:right w:val="nil"/>
            </w:tcBorders>
            <w:shd w:val="clear" w:color="auto" w:fill="FFFFFF"/>
            <w:noWrap w:val="1"/>
            <w:vAlign w:val="center"/>
          </w:tcPr>
          <w:p>
            <w:pPr>
              <w:divId w:val="0"/>
              <w:snapToGrid w:val="0"/>
              <w:jc w:val="right"/>
              <w:rPr>
                <w:rFonts w:ascii="宋体" w:eastAsia="宋体" w:hAnsi="宋体" w:cs="宋体" w:hint="eastAsia"/>
                <w:i w:val="0"/>
                <w:iCs w:val="0"/>
                <w:color w:val="000000"/>
                <w:sz w:val="22"/>
                <w:szCs w:val="22"/>
                <w:u w:val="none"/>
              </w:rPr>
            </w:pPr>
          </w:p>
        </w:tc>
        <w:tc>
          <w:tcPr>
            <w:tcW w:w="1701" w:type="dxa"/>
            <w:tcBorders>
              <w:top w:val="nil"/>
              <w:left w:val="nil"/>
              <w:bottom w:val="single" w:sz="4" w:space="0" w:color="000000"/>
              <w:right w:val="nil"/>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2"/>
                <w:szCs w:val="22"/>
                <w:u w:val="none"/>
              </w:rPr>
            </w:pPr>
            <w:r>
              <w:rPr>
                <w:rFonts w:ascii="宋体" w:eastAsia="宋体" w:hAnsi="宋体" w:cs="宋体" w:hint="eastAsia"/>
                <w:i w:val="0"/>
                <w:iCs w:val="0"/>
                <w:color w:val="000000"/>
                <w:kern w:val="0.0"/>
                <w:sz w:val="20"/>
                <w:szCs w:val="20"/>
                <w:u w:val="none"/>
                <w:lang w:val="en-US" w:eastAsia="zh-CN"/>
              </w:rPr>
              <w:t xml:space="preserve">金额单位：元</w:t>
            </w:r>
          </w:p>
        </w:tc>
      </w:tr>
      <w:tr>
        <w:tblPrEx>
          <w:tblW w:w="5000" w:type="pct"/>
          <w:jc w:val="center"/>
          <w:tblCellMar>
            <w:top w:w="0" w:type="dxa"/>
            <w:left w:w="108" w:type="dxa"/>
            <w:bottom w:w="0" w:type="dxa"/>
            <w:right w:w="108" w:type="dxa"/>
          </w:tblCellMar>
          <w:tblLook w:val="0000"/>
        </w:tblPrEx>
        <w:trPr>
          <w:trHeight w:hRule="exact" w:val="397"/>
          <w:jc w:val="center"/>
        </w:trPr>
        <w:tc>
          <w:tcPr>
            <w:tcW w:w="2835" w:type="dxa"/>
            <w:gridSpan w:val="2"/>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支出功能分类科目</w:t>
            </w:r>
          </w:p>
        </w:tc>
        <w:tc>
          <w:tcPr>
            <w:tcW w:w="1701" w:type="dxa"/>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本年支出合计</w:t>
            </w:r>
          </w:p>
        </w:tc>
        <w:tc>
          <w:tcPr>
            <w:tcW w:w="1701" w:type="dxa"/>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基本支出</w:t>
            </w:r>
          </w:p>
        </w:tc>
        <w:tc>
          <w:tcPr>
            <w:tcW w:w="1701" w:type="dxa"/>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项目支出</w:t>
            </w:r>
          </w:p>
        </w:tc>
        <w:tc>
          <w:tcPr>
            <w:tcW w:w="1701" w:type="dxa"/>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上缴上级支出</w:t>
            </w:r>
          </w:p>
        </w:tc>
        <w:tc>
          <w:tcPr>
            <w:tcW w:w="1701" w:type="dxa"/>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经营支出</w:t>
            </w:r>
          </w:p>
        </w:tc>
        <w:tc>
          <w:tcPr>
            <w:tcW w:w="1701" w:type="dxa"/>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对附属单位补助支出</w:t>
            </w:r>
          </w:p>
        </w:tc>
      </w:tr>
      <w:tr>
        <w:tblPrEx>
          <w:tblW w:w="5000" w:type="pct"/>
          <w:jc w:val="center"/>
          <w:tblCellMar>
            <w:top w:w="0" w:type="dxa"/>
            <w:left w:w="108" w:type="dxa"/>
            <w:bottom w:w="0" w:type="dxa"/>
            <w:right w:w="108" w:type="dxa"/>
          </w:tblCellMar>
          <w:tblLook w:val="0000"/>
        </w:tblPrEx>
        <w:trPr>
          <w:trHeight w:hRule="exact" w:val="397"/>
          <w:jc w:val="center"/>
        </w:trPr>
        <w:tc>
          <w:tcPr>
            <w:tcW w:w="397" w:type="dxa"/>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科目编码</w:t>
            </w:r>
          </w:p>
        </w:tc>
        <w:tc>
          <w:tcPr>
            <w:tcW w:w="2835" w:type="dxa"/>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科目名称</w:t>
            </w:r>
          </w:p>
        </w:tc>
        <w:tc>
          <w:tcPr>
            <w:tcW w:w="1701"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r>
      <w:tr>
        <w:tblPrEx>
          <w:tblW w:w="5000" w:type="pct"/>
          <w:jc w:val="center"/>
          <w:tblCellMar>
            <w:top w:w="0" w:type="dxa"/>
            <w:left w:w="108" w:type="dxa"/>
            <w:bottom w:w="0" w:type="dxa"/>
            <w:right w:w="108" w:type="dxa"/>
          </w:tblCellMar>
          <w:tblLook w:val="0000"/>
        </w:tblPrEx>
        <w:trPr>
          <w:trHeight w:val="312"/>
          <w:jc w:val="center"/>
        </w:trPr>
        <w:tc>
          <w:tcPr>
            <w:tcW w:w="397"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2835"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r>
      <w:tr>
        <w:tblPrEx>
          <w:tblW w:w="5000" w:type="pct"/>
          <w:jc w:val="center"/>
          <w:tblCellMar>
            <w:top w:w="0" w:type="dxa"/>
            <w:left w:w="108" w:type="dxa"/>
            <w:bottom w:w="0" w:type="dxa"/>
            <w:right w:w="108" w:type="dxa"/>
          </w:tblCellMar>
          <w:tblLook w:val="0000"/>
        </w:tblPrEx>
        <w:trPr>
          <w:trHeight w:hRule="exact" w:val="397"/>
          <w:jc w:val="center"/>
        </w:trPr>
        <w:tc>
          <w:tcPr>
            <w:tcW w:w="2835" w:type="dxa"/>
            <w:gridSpan w:val="2"/>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合计</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kern w:val="0.0"/>
                <w:sz w:val="20"/>
                <w:szCs w:val="20"/>
                <w:lang w:val="en-US" w:eastAsia="zh-CN"/>
              </w:rPr>
            </w:pPr>
            <w:r>
              <w:rPr>
                <w:rFonts w:ascii="宋体" w:eastAsia="宋体" w:hAnsi="宋体" w:cs="宋体" w:hint="eastAsia"/>
                <w:kern w:val="0.0"/>
                <w:sz w:val="20"/>
                <w:szCs w:val="20"/>
                <w:lang w:val="en-US" w:eastAsia="zh-CN"/>
              </w:rPr>
              <w:t xml:space="preserve">39560084.18</w:t>
            </w:r>
          </w:p>
          <w:p>
            <w:pPr>
              <w:divId w:val="0"/>
              <w:keepNext w:val="0"/>
              <w:keepLines w:val="0"/>
              <w:widowControl/>
              <w:suppressLineNumbers w:val="0"/>
              <w:snapToGrid w:val="0"/>
              <w:jc w:val="right"/>
              <w:rPr>
                <w:rFonts w:ascii="宋体" w:eastAsia="宋体" w:hAnsi="宋体" w:cs="宋体" w:hint="eastAsia"/>
                <w:kern w:val="0.0"/>
                <w:sz w:val="20"/>
                <w:szCs w:val="20"/>
                <w:lang w:val="en-US" w:eastAsia="zh-CN"/>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kern w:val="0.0"/>
                <w:sz w:val="20"/>
                <w:szCs w:val="20"/>
                <w:lang w:val="en-US" w:eastAsia="zh-CN"/>
              </w:rPr>
            </w:pPr>
            <w:r>
              <w:rPr>
                <w:rFonts w:ascii="宋体" w:eastAsia="宋体" w:hAnsi="宋体" w:cs="宋体" w:hint="eastAsia"/>
                <w:kern w:val="0.0"/>
                <w:sz w:val="20"/>
                <w:szCs w:val="20"/>
                <w:lang w:val="en-US" w:eastAsia="zh-CN"/>
              </w:rPr>
              <w:t xml:space="preserve">37544147.03</w:t>
            </w:r>
          </w:p>
          <w:p>
            <w:pPr>
              <w:divId w:val="0"/>
              <w:keepNext w:val="0"/>
              <w:keepLines w:val="0"/>
              <w:widowControl/>
              <w:suppressLineNumbers w:val="0"/>
              <w:snapToGrid w:val="0"/>
              <w:jc w:val="right"/>
              <w:rPr>
                <w:rFonts w:ascii="宋体" w:eastAsia="宋体" w:hAnsi="宋体" w:cs="宋体" w:hint="eastAsia"/>
                <w:kern w:val="0.0"/>
                <w:sz w:val="20"/>
                <w:szCs w:val="20"/>
                <w:lang w:val="en-US" w:eastAsia="zh-CN"/>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kern w:val="0.0"/>
                <w:sz w:val="20"/>
                <w:szCs w:val="20"/>
                <w:lang w:val="en-US" w:eastAsia="zh-CN"/>
              </w:rPr>
            </w:pPr>
            <w:r>
              <w:rPr>
                <w:rFonts w:ascii="宋体" w:eastAsia="宋体" w:hAnsi="宋体" w:cs="宋体" w:hint="eastAsia"/>
                <w:kern w:val="0.0"/>
                <w:sz w:val="20"/>
                <w:szCs w:val="20"/>
                <w:lang w:val="en-US" w:eastAsia="zh-CN"/>
              </w:rPr>
              <w:t xml:space="preserve">2015937.15</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kern w:val="0.0"/>
                <w:sz w:val="20"/>
                <w:szCs w:val="20"/>
                <w:lang w:val="en-US" w:eastAsia="zh-CN"/>
              </w:rPr>
            </w:pPr>
          </w:p>
          <w:p>
            <w:pPr>
              <w:divId w:val="0"/>
              <w:keepNext w:val="0"/>
              <w:keepLines w:val="0"/>
              <w:widowControl/>
              <w:suppressLineNumbers w:val="0"/>
              <w:snapToGrid w:val="0"/>
              <w:jc w:val="right"/>
              <w:rPr>
                <w:rFonts w:ascii="宋体" w:eastAsia="宋体" w:hAnsi="宋体" w:cs="宋体" w:hint="eastAsia"/>
                <w:kern w:val="0.0"/>
                <w:sz w:val="20"/>
                <w:szCs w:val="20"/>
                <w:lang w:val="en-US" w:eastAsia="zh-CN"/>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kern w:val="0.0"/>
                <w:sz w:val="20"/>
                <w:szCs w:val="20"/>
                <w:lang w:val="en-US" w:eastAsia="zh-CN"/>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kern w:val="0.0"/>
                <w:sz w:val="20"/>
                <w:szCs w:val="20"/>
                <w:lang w:val="en-US" w:eastAsia="zh-CN"/>
              </w:rPr>
            </w:pPr>
          </w:p>
        </w:tc>
      </w:tr>
      <w:tr>
        <w:tblPrEx>
          <w:tblW w:w="5000" w:type="pct"/>
          <w:jc w:val="center"/>
          <w:tblCellMar>
            <w:top w:w="0" w:type="dxa"/>
            <w:left w:w="108" w:type="dxa"/>
            <w:bottom w:w="0" w:type="dxa"/>
            <w:right w:w="108" w:type="dxa"/>
          </w:tblCellMar>
          <w:tblLook w:val="0000"/>
        </w:tblPrEx>
        <w:trPr>
          <w:trHeight w:val="397"/>
          <w:jc w:val="center"/>
        </w:trPr>
        <w:tc>
          <w:tcPr>
            <w:tcW w:w="397"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205</w:t>
            </w:r>
          </w:p>
        </w:tc>
        <w:tc>
          <w:tcPr>
            <w:tcW w:w="2835"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教育支出</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39560084.18</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37544147.03</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2015937.15</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r>
      <w:tr>
        <w:tblPrEx>
          <w:tblW w:w="5000" w:type="pct"/>
          <w:jc w:val="center"/>
          <w:tblCellMar>
            <w:top w:w="0" w:type="dxa"/>
            <w:left w:w="108" w:type="dxa"/>
            <w:bottom w:w="0" w:type="dxa"/>
            <w:right w:w="108" w:type="dxa"/>
          </w:tblCellMar>
          <w:tblLook w:val="0000"/>
        </w:tblPrEx>
        <w:trPr>
          <w:trHeight w:val="397"/>
          <w:jc w:val="center"/>
        </w:trPr>
        <w:tc>
          <w:tcPr>
            <w:tcW w:w="397"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20502</w:t>
            </w:r>
          </w:p>
        </w:tc>
        <w:tc>
          <w:tcPr>
            <w:tcW w:w="2835"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普通教育</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39556896.58</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37540959.43</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2015937.15</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r>
      <w:tr>
        <w:tblPrEx>
          <w:tblW w:w="5000" w:type="pct"/>
          <w:jc w:val="center"/>
          <w:tblCellMar>
            <w:top w:w="0" w:type="dxa"/>
            <w:left w:w="108" w:type="dxa"/>
            <w:bottom w:w="0" w:type="dxa"/>
            <w:right w:w="108" w:type="dxa"/>
          </w:tblCellMar>
          <w:tblLook w:val="0000"/>
        </w:tblPrEx>
        <w:trPr>
          <w:trHeight w:val="397"/>
          <w:jc w:val="center"/>
        </w:trPr>
        <w:tc>
          <w:tcPr>
            <w:tcW w:w="397"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2050203</w:t>
            </w:r>
          </w:p>
        </w:tc>
        <w:tc>
          <w:tcPr>
            <w:tcW w:w="2835"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初中教育</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20649254.31</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18637654.16</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2011600.15</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r>
      <w:tr>
        <w:tblPrEx>
          <w:tblW w:w="5000" w:type="pct"/>
          <w:jc w:val="center"/>
          <w:tblCellMar>
            <w:top w:w="0" w:type="dxa"/>
            <w:left w:w="108" w:type="dxa"/>
            <w:bottom w:w="0" w:type="dxa"/>
            <w:right w:w="108" w:type="dxa"/>
          </w:tblCellMar>
          <w:tblLook w:val="0000"/>
        </w:tblPrEx>
        <w:trPr>
          <w:trHeight w:val="397"/>
          <w:jc w:val="center"/>
        </w:trPr>
        <w:tc>
          <w:tcPr>
            <w:tcW w:w="397"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2050204</w:t>
            </w:r>
          </w:p>
        </w:tc>
        <w:tc>
          <w:tcPr>
            <w:tcW w:w="2835"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高中教育</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18817904.27</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18813567.27</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4337.00</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r>
      <w:tr>
        <w:tblPrEx>
          <w:tblW w:w="5000" w:type="pct"/>
          <w:jc w:val="center"/>
          <w:tblCellMar>
            <w:top w:w="0" w:type="dxa"/>
            <w:left w:w="108" w:type="dxa"/>
            <w:bottom w:w="0" w:type="dxa"/>
            <w:right w:w="108" w:type="dxa"/>
          </w:tblCellMar>
          <w:tblLook w:val="0000"/>
        </w:tblPrEx>
        <w:trPr>
          <w:trHeight w:val="397"/>
          <w:jc w:val="center"/>
        </w:trPr>
        <w:tc>
          <w:tcPr>
            <w:tcW w:w="397"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2050299</w:t>
            </w:r>
          </w:p>
        </w:tc>
        <w:tc>
          <w:tcPr>
            <w:tcW w:w="2835"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其他普通教育支出</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89738.00</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89738.00</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r>
      <w:tr>
        <w:tblPrEx>
          <w:tblW w:w="5000" w:type="pct"/>
          <w:jc w:val="center"/>
          <w:tblCellMar>
            <w:top w:w="0" w:type="dxa"/>
            <w:left w:w="108" w:type="dxa"/>
            <w:bottom w:w="0" w:type="dxa"/>
            <w:right w:w="108" w:type="dxa"/>
          </w:tblCellMar>
          <w:tblLook w:val="0000"/>
        </w:tblPrEx>
        <w:trPr>
          <w:trHeight w:val="397"/>
          <w:jc w:val="center"/>
        </w:trPr>
        <w:tc>
          <w:tcPr>
            <w:tcW w:w="397"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20507</w:t>
            </w:r>
          </w:p>
        </w:tc>
        <w:tc>
          <w:tcPr>
            <w:tcW w:w="2835"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特殊教育</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3187.60</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3187.60</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r>
      <w:tr>
        <w:tblPrEx>
          <w:tblW w:w="5000" w:type="pct"/>
          <w:jc w:val="center"/>
          <w:tblCellMar>
            <w:top w:w="0" w:type="dxa"/>
            <w:left w:w="108" w:type="dxa"/>
            <w:bottom w:w="0" w:type="dxa"/>
            <w:right w:w="108" w:type="dxa"/>
          </w:tblCellMar>
          <w:tblLook w:val="0000"/>
        </w:tblPrEx>
        <w:trPr>
          <w:trHeight w:val="397"/>
          <w:jc w:val="center"/>
        </w:trPr>
        <w:tc>
          <w:tcPr>
            <w:tcW w:w="397"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2050701</w:t>
            </w:r>
          </w:p>
        </w:tc>
        <w:tc>
          <w:tcPr>
            <w:tcW w:w="2835"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特殊学校教育</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3187.60</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3187.60</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r>
      <w:tr>
        <w:tblPrEx>
          <w:tblW w:w="5000" w:type="pct"/>
          <w:jc w:val="center"/>
          <w:tblCellMar>
            <w:top w:w="0" w:type="dxa"/>
            <w:left w:w="108" w:type="dxa"/>
            <w:bottom w:w="0" w:type="dxa"/>
            <w:right w:w="108" w:type="dxa"/>
          </w:tblCellMar>
          <w:tblLook w:val="0000"/>
        </w:tblPrEx>
        <w:trPr>
          <w:trHeight w:hRule="auto" w:val="0"/>
          <w:jc w:val="center"/>
        </w:trPr>
        <w:tc>
          <w:tcPr>
            <w:tcW w:w="1701" w:type="dxa"/>
            <w:gridSpan w:val="8"/>
            <w:tcBorders>
              <w:top w:val="single" w:sz="4" w:space="0" w:color="000000"/>
              <w:left w:val="nil"/>
              <w:bottom w:val="nil"/>
              <w:right w:val="nil"/>
            </w:tcBorders>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注：本表反映本年度各项支出情况。</w:t>
            </w:r>
          </w:p>
        </w:tc>
      </w:tr>
    </w:tbl>
    <w:p>
      <w:pPr>
        <w:pStyle w:val="标题2"/>
        <w:wordWrap w:val="0"/>
        <w:spacing w:before="0" w:after="0" w:line="800" w:lineRule="exact"/>
        <w:ind w:firstLine="600" w:firstLineChars="200"/>
        <w:rPr>
          <w:rFonts w:ascii="黑体" w:eastAsia="黑体" w:hAnsi="黑体" w:hint="eastAsia"/>
          <w:sz w:val="30"/>
          <w:szCs w:val="30"/>
          <w:lang w:val="en-US" w:eastAsia="zh-CN"/>
        </w:rPr>
      </w:pPr>
      <w:r>
        <w:rPr>
          <w:rFonts w:ascii="黑体" w:eastAsia="黑体" w:hAnsi="仿宋" w:hint="eastAsia"/>
          <w:sz w:val="21"/>
          <w:szCs w:val="21"/>
          <w:lang w:val="en-US" w:eastAsia="zh-CN"/>
        </w:rPr>
        <w:br w:type="page"/>
      </w:r>
      <w:bookmarkStart w:id="8" w:name="_Toc1775"/>
      <w:r>
        <w:rPr>
          <w:rFonts w:ascii="黑体" w:eastAsia="黑体" w:hAnsi="黑体" w:hint="eastAsia"/>
          <w:sz w:val="30"/>
          <w:szCs w:val="30"/>
          <w:lang w:val="en-US" w:eastAsia="zh-CN"/>
        </w:rPr>
        <w:t xml:space="preserve">五、《财政拨款收入支出决算总表》</w:t>
      </w:r>
      <w:bookmarkEnd w:id="8"/>
    </w:p>
    <w:tbl>
      <w:tblPr>
        <w:tblStyle w:val="普通表格"/>
        <w:tblW w:w="14174"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108" w:type="dxa"/>
          <w:bottom w:w="0" w:type="dxa"/>
          <w:right w:w="108" w:type="dxa"/>
        </w:tblCellMar>
        <w:tblLook w:val="0000"/>
      </w:tblPr>
      <w:tblGrid>
        <w:gridCol w:w="3023"/>
        <w:gridCol w:w="1653"/>
        <w:gridCol w:w="2890"/>
        <w:gridCol w:w="1652"/>
        <w:gridCol w:w="1652"/>
        <w:gridCol w:w="1652"/>
        <w:gridCol w:w="1652"/>
      </w:tblGrid>
      <w:tr>
        <w:tblPrEx>
          <w:tblW w:w="14174"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108" w:type="dxa"/>
            <w:bottom w:w="0" w:type="dxa"/>
            <w:right w:w="108" w:type="dxa"/>
          </w:tblCellMar>
          <w:tblLook w:val="0000"/>
        </w:tblPrEx>
        <w:trPr>
          <w:trHeight w:hRule="auto" w:val="0"/>
          <w:jc w:val="center"/>
        </w:trPr>
        <w:tc>
          <w:tcPr>
            <w:tcW w:w="3118" w:type="dxa"/>
            <w:gridSpan w:val="3"/>
            <w:tcBorders>
              <w:top w:val="nil"/>
              <w:left w:val="nil"/>
              <w:bottom w:val="nil"/>
              <w:right w:val="nil"/>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r>
              <w:rPr>
                <w:rFonts w:ascii="宋体" w:hAnsi="宋体" w:cs="宋体" w:hint="eastAsia"/>
                <w:i w:val="0"/>
                <w:iCs w:val="0"/>
                <w:color w:val="000000"/>
                <w:kern w:val="0.0"/>
                <w:sz w:val="20"/>
                <w:szCs w:val="20"/>
                <w:u w:val="none"/>
                <w:lang w:val="en-US" w:eastAsia="zh-CN"/>
              </w:rPr>
              <w:t xml:space="preserve">单位</w:t>
            </w:r>
            <w:r>
              <w:rPr>
                <w:rFonts w:ascii="宋体" w:eastAsia="宋体" w:hAnsi="宋体" w:cs="宋体" w:hint="eastAsia"/>
                <w:i w:val="0"/>
                <w:iCs w:val="0"/>
                <w:color w:val="000000"/>
                <w:kern w:val="0.0"/>
                <w:sz w:val="20"/>
                <w:szCs w:val="20"/>
                <w:u w:val="none"/>
                <w:lang w:val="en-US" w:eastAsia="zh-CN"/>
              </w:rPr>
              <w:t xml:space="preserve">：</w:t>
            </w:r>
            <w:r>
              <w:rPr>
                <w:rFonts w:ascii="宋体" w:eastAsia="宋体" w:hAnsi="宋体" w:cs="宋体" w:hint="eastAsia"/>
                <w:sz w:val="20"/>
                <w:szCs w:val="20"/>
                <w:lang w:val="en-US" w:eastAsia="zh-CN"/>
              </w:rPr>
              <w:t xml:space="preserve">天津市西青区当城中学</w:t>
            </w:r>
          </w:p>
        </w:tc>
        <w:tc>
          <w:tcPr>
            <w:tcW w:w="1701" w:type="dxa"/>
            <w:tcBorders>
              <w:top w:val="nil"/>
              <w:left w:val="nil"/>
              <w:bottom w:val="nil"/>
              <w:right w:val="nil"/>
            </w:tcBorders>
            <w:shd w:val="clear" w:color="auto" w:fill="FFFFFF"/>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701" w:type="dxa"/>
            <w:tcBorders>
              <w:top w:val="nil"/>
              <w:left w:val="nil"/>
              <w:bottom w:val="nil"/>
              <w:right w:val="nil"/>
            </w:tcBorders>
            <w:shd w:val="clear" w:color="auto" w:fill="FFFFFF"/>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701" w:type="dxa"/>
            <w:gridSpan w:val="2"/>
            <w:tcBorders>
              <w:top w:val="nil"/>
              <w:left w:val="nil"/>
              <w:bottom w:val="nil"/>
              <w:right w:val="nil"/>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金额单位：元</w:t>
            </w:r>
          </w:p>
        </w:tc>
      </w:tr>
      <w:tr>
        <w:tblPrEx>
          <w:tblW w:w="14174" w:type="dxa"/>
          <w:jc w:val="center"/>
          <w:tblLayout w:type="fixed"/>
          <w:tblCellMar>
            <w:top w:w="0" w:type="dxa"/>
            <w:left w:w="108" w:type="dxa"/>
            <w:bottom w:w="0" w:type="dxa"/>
            <w:right w:w="108" w:type="dxa"/>
          </w:tblCellMar>
          <w:tblLook w:val="0000"/>
        </w:tblPrEx>
        <w:trPr>
          <w:trHeight w:hRule="auto" w:val="0"/>
          <w:jc w:val="center"/>
        </w:trPr>
        <w:tc>
          <w:tcPr>
            <w:tcW w:w="3118" w:type="dxa"/>
            <w:gridSpan w:val="2"/>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收入</w:t>
            </w:r>
          </w:p>
        </w:tc>
        <w:tc>
          <w:tcPr>
            <w:tcW w:w="1701" w:type="dxa"/>
            <w:gridSpan w:val="5"/>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支出</w:t>
            </w: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项</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目</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金额</w:t>
            </w:r>
          </w:p>
        </w:tc>
        <w:tc>
          <w:tcPr>
            <w:tcW w:w="298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项</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目</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合计</w:t>
            </w:r>
          </w:p>
        </w:tc>
        <w:tc>
          <w:tcPr>
            <w:tcW w:w="1701" w:type="dxa"/>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一般公共预算财政拨款</w:t>
            </w:r>
          </w:p>
        </w:tc>
        <w:tc>
          <w:tcPr>
            <w:tcW w:w="1701" w:type="dxa"/>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政府性基金预算财政拨款</w:t>
            </w:r>
          </w:p>
        </w:tc>
        <w:tc>
          <w:tcPr>
            <w:tcW w:w="1701" w:type="dxa"/>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国有资本经营预算财政拨款</w:t>
            </w: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一、一般公共预算财政拨款</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333333"/>
                <w:kern w:val="0.0"/>
                <w:sz w:val="20"/>
                <w:szCs w:val="20"/>
                <w:u w:val="none"/>
                <w:lang w:val="en-US" w:eastAsia="zh-CN"/>
              </w:rPr>
              <w:t xml:space="preserve">38156809.13</w:t>
            </w:r>
          </w:p>
        </w:tc>
        <w:tc>
          <w:tcPr>
            <w:tcW w:w="298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一、一般公共服务支出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二、政府性基金预算财政拨款</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二、公共安全支出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三、国有资本经营预算财政拨款</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三、教育支出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333333"/>
                <w:kern w:val="0.0"/>
                <w:sz w:val="20"/>
                <w:szCs w:val="20"/>
                <w:u w:val="none"/>
                <w:lang w:val="en-US" w:eastAsia="zh-CN"/>
              </w:rPr>
              <w:t xml:space="preserve">38156809.13</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333333"/>
                <w:kern w:val="0.0"/>
                <w:sz w:val="20"/>
                <w:szCs w:val="20"/>
                <w:u w:val="none"/>
                <w:lang w:val="en-US" w:eastAsia="zh-CN"/>
              </w:rPr>
              <w:t xml:space="preserve">38156809.13</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四、科学技术支出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五、文化旅游体育与传媒支出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六、社会保障和就业支出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七、卫生健康支出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八、节能环保支出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九、城乡社区支出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十、农林水支出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十一、交通运输支出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十二、资源勘探工业信息等支出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十三、商业服务业等支出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十四、金融支出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十五、援助其他地区支出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十六、自然资源海洋气象等支出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十七、住房保障支出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十八、粮油物资储备支出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十九、国有资本经营预算支出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二十、灾害防治及应急管理支出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二十一、其他支出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二十二、债务付息支出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二十三、抗疫特别国债安排的支出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p>
        </w:tc>
      </w:tr>
      <w:tr>
        <w:tblPrEx>
          <w:tblW w:w="14174" w:type="dxa"/>
          <w:jc w:val="center"/>
          <w:tblLayout w:type="fixed"/>
          <w:tblCellMar>
            <w:top w:w="0" w:type="dxa"/>
            <w:left w:w="108" w:type="dxa"/>
            <w:bottom w:w="0" w:type="dxa"/>
            <w:right w:w="108" w:type="dxa"/>
          </w:tblCellMar>
          <w:tblLook w:val="0000"/>
        </w:tblPrEx>
        <w:trPr>
          <w:trHeight w:hRule="exac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center"/>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本年收入合计</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333333"/>
                <w:kern w:val="0.0"/>
                <w:sz w:val="20"/>
                <w:szCs w:val="20"/>
                <w:u w:val="none"/>
                <w:lang w:val="en-US" w:eastAsia="zh-CN"/>
              </w:rPr>
              <w:t xml:space="preserve">38156809.13</w:t>
            </w: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center"/>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本年支出合计</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333333"/>
                <w:kern w:val="0.0"/>
                <w:sz w:val="20"/>
                <w:szCs w:val="20"/>
                <w:u w:val="none"/>
                <w:lang w:val="en-US" w:eastAsia="zh-CN"/>
              </w:rPr>
              <w:t xml:space="preserve">38156809.13</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r>
              <w:rPr>
                <w:rFonts w:ascii="宋体" w:eastAsia="宋体" w:hAnsi="宋体" w:cs="宋体" w:hint="eastAsia"/>
                <w:i w:val="0"/>
                <w:iCs w:val="0"/>
                <w:color w:val="333333"/>
                <w:kern w:val="0.0"/>
                <w:sz w:val="20"/>
                <w:szCs w:val="20"/>
                <w:u w:val="none"/>
                <w:lang w:val="en-US" w:eastAsia="zh-CN"/>
              </w:rPr>
              <w:t xml:space="preserve">38156809.13</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p>
        </w:tc>
      </w:tr>
      <w:tr>
        <w:tblPrEx>
          <w:tblW w:w="14174" w:type="dxa"/>
          <w:jc w:val="center"/>
          <w:tblLayout w:type="fixed"/>
          <w:tblCellMar>
            <w:top w:w="0" w:type="dxa"/>
            <w:left w:w="108" w:type="dxa"/>
            <w:bottom w:w="0" w:type="dxa"/>
            <w:right w:w="108" w:type="dxa"/>
          </w:tblCellMar>
          <w:tblLook w:val="0000"/>
        </w:tblPrEx>
        <w:trPr>
          <w:trHeight w:hRule="exac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年初财政拨款结转和结余</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年末财政拨款结转和结余</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p>
        </w:tc>
      </w:tr>
      <w:tr>
        <w:tblPrEx>
          <w:tblW w:w="14174" w:type="dxa"/>
          <w:jc w:val="center"/>
          <w:tblLayout w:type="fixed"/>
          <w:tblCellMar>
            <w:top w:w="0" w:type="dxa"/>
            <w:left w:w="108" w:type="dxa"/>
            <w:bottom w:w="0" w:type="dxa"/>
            <w:right w:w="108" w:type="dxa"/>
          </w:tblCellMar>
          <w:tblLook w:val="0000"/>
        </w:tblPrEx>
        <w:trPr>
          <w:trHeight w:hRule="exac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spacing w:line="240" w:lineRule="auto"/>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一般公共预算财政拨款</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right"/>
              <w:rPr>
                <w:rFonts w:ascii="宋体" w:eastAsia="宋体" w:hAnsi="宋体" w:cs="宋体" w:hint="eastAsia"/>
                <w:i w:val="0"/>
                <w:iCs w:val="0"/>
                <w:color w:val="000000"/>
                <w:sz w:val="20"/>
                <w:szCs w:val="20"/>
                <w:u w:val="none"/>
                <w:lang w:val="en-US" w:eastAsia="zh-CN" w:bidi="ar-SA"/>
              </w:rPr>
            </w:pPr>
          </w:p>
        </w:tc>
      </w:tr>
      <w:tr>
        <w:tblPrEx>
          <w:tblW w:w="14174" w:type="dxa"/>
          <w:jc w:val="center"/>
          <w:tblLayout w:type="fixed"/>
          <w:tblCellMar>
            <w:top w:w="0" w:type="dxa"/>
            <w:left w:w="108" w:type="dxa"/>
            <w:bottom w:w="0" w:type="dxa"/>
            <w:right w:w="108" w:type="dxa"/>
          </w:tblCellMar>
          <w:tblLook w:val="0000"/>
        </w:tblPrEx>
        <w:trPr>
          <w:trHeight w:hRule="exac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ind w:left="0" w:firstLine="0" w:lef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政府性基金预算财政拨款</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right"/>
              <w:rPr>
                <w:rFonts w:ascii="宋体" w:eastAsia="宋体" w:hAnsi="宋体" w:cs="宋体" w:hint="eastAsia"/>
                <w:i w:val="0"/>
                <w:iCs w:val="0"/>
                <w:color w:val="000000"/>
                <w:sz w:val="20"/>
                <w:szCs w:val="20"/>
                <w:u w:val="none"/>
                <w:lang w:val="en-US" w:eastAsia="zh-CN" w:bidi="ar-SA"/>
              </w:rPr>
            </w:pPr>
          </w:p>
        </w:tc>
      </w:tr>
      <w:tr>
        <w:tblPrEx>
          <w:tblW w:w="14174" w:type="dxa"/>
          <w:jc w:val="center"/>
          <w:tblLayout w:type="fixed"/>
          <w:tblCellMar>
            <w:top w:w="0" w:type="dxa"/>
            <w:left w:w="108" w:type="dxa"/>
            <w:bottom w:w="0" w:type="dxa"/>
            <w:right w:w="108" w:type="dxa"/>
          </w:tblCellMar>
          <w:tblLook w:val="0000"/>
        </w:tblPrEx>
        <w:trPr>
          <w:trHeight w:hRule="exac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国有资本经营预算财政拨款</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right"/>
              <w:rPr>
                <w:rFonts w:ascii="宋体" w:eastAsia="宋体" w:hAnsi="宋体" w:cs="宋体" w:hint="eastAsia"/>
                <w:i w:val="0"/>
                <w:iCs w:val="0"/>
                <w:color w:val="000000"/>
                <w:sz w:val="20"/>
                <w:szCs w:val="20"/>
                <w:u w:val="none"/>
                <w:lang w:val="en-US" w:eastAsia="zh-CN" w:bidi="ar-SA"/>
              </w:rPr>
            </w:pPr>
          </w:p>
        </w:tc>
      </w:tr>
      <w:tr>
        <w:tblPrEx>
          <w:tblW w:w="14174" w:type="dxa"/>
          <w:jc w:val="center"/>
          <w:tblLayout w:type="fixed"/>
          <w:tblCellMar>
            <w:top w:w="0" w:type="dxa"/>
            <w:left w:w="108" w:type="dxa"/>
            <w:bottom w:w="0" w:type="dxa"/>
            <w:right w:w="108" w:type="dxa"/>
          </w:tblCellMar>
          <w:tblLook w:val="0000"/>
        </w:tblPrEx>
        <w:trPr>
          <w:trHeight w:hRule="exac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总计</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333333"/>
                <w:kern w:val="0.0"/>
                <w:sz w:val="20"/>
                <w:szCs w:val="20"/>
                <w:u w:val="none"/>
                <w:lang w:val="en-US" w:eastAsia="zh-CN"/>
              </w:rPr>
              <w:t xml:space="preserve">38156809.13</w:t>
            </w:r>
          </w:p>
        </w:tc>
        <w:tc>
          <w:tcPr>
            <w:tcW w:w="298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总计</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333333"/>
                <w:kern w:val="0.0"/>
                <w:sz w:val="20"/>
                <w:szCs w:val="20"/>
                <w:u w:val="none"/>
                <w:lang w:val="en-US" w:eastAsia="zh-CN"/>
              </w:rPr>
              <w:t xml:space="preserve">38156809.13</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r>
              <w:rPr>
                <w:rFonts w:ascii="宋体" w:eastAsia="宋体" w:hAnsi="宋体" w:cs="宋体" w:hint="eastAsia"/>
                <w:i w:val="0"/>
                <w:iCs w:val="0"/>
                <w:color w:val="333333"/>
                <w:kern w:val="0.0"/>
                <w:sz w:val="20"/>
                <w:szCs w:val="20"/>
                <w:u w:val="none"/>
                <w:lang w:val="en-US" w:eastAsia="zh-CN"/>
              </w:rPr>
              <w:t xml:space="preserve">38156809.13</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p>
        </w:tc>
      </w:tr>
      <w:tr>
        <w:tblPrEx>
          <w:tblW w:w="14174" w:type="dxa"/>
          <w:jc w:val="center"/>
          <w:tblLayout w:type="fixed"/>
          <w:tblCellMar>
            <w:top w:w="0" w:type="dxa"/>
            <w:left w:w="108" w:type="dxa"/>
            <w:bottom w:w="0" w:type="dxa"/>
            <w:right w:w="108" w:type="dxa"/>
          </w:tblCellMar>
          <w:tblLook w:val="0000"/>
        </w:tblPrEx>
        <w:trPr>
          <w:trHeight w:hRule="auto" w:val="0"/>
          <w:jc w:val="center"/>
        </w:trPr>
        <w:tc>
          <w:tcPr>
            <w:tcW w:w="3118" w:type="dxa"/>
            <w:gridSpan w:val="7"/>
            <w:tcBorders>
              <w:top w:val="single" w:sz="4" w:space="0" w:color="000000"/>
              <w:left w:val="nil"/>
              <w:bottom w:val="nil"/>
              <w:right w:val="nil"/>
            </w:tcBorders>
            <w:shd w:val="clear" w:color="auto" w:fill="FFFFFF"/>
            <w:noWrap w:val="1"/>
            <w:vAlign w:val="center"/>
          </w:tcPr>
          <w:p>
            <w:pPr>
              <w:pStyle w:val="普通(网站)"/>
              <w:keepNext w:val="0"/>
              <w:keepLines w:val="0"/>
              <w:widowControl/>
              <w:suppressLineNumbers w:val="0"/>
              <w:snapToGrid w:val="0"/>
              <w:spacing w:before="60" w:beforeAutospacing="0" w:after="60" w:afterAutospacing="0"/>
              <w:ind w:left="0" w:right="0" w:leftChars="0" w:rightChars="0"/>
              <w:jc w:val="left"/>
              <w:rPr>
                <w:rFonts w:ascii="等线" w:eastAsia="等线" w:hAnsi="等线" w:cs="等线"/>
                <w:b w:val="0"/>
                <w:bCs w:val="0"/>
                <w:i w:val="0"/>
                <w:iCs w:val="0"/>
                <w:color w:val="333333"/>
                <w:spacing w:val="0"/>
                <w:w w:val="100"/>
                <w:sz w:val="20"/>
                <w:szCs w:val="20"/>
                <w:vertAlign w:val="baseline"/>
              </w:rPr>
            </w:pPr>
            <w:r>
              <w:rPr>
                <w:rFonts w:ascii="等线" w:eastAsia="等线" w:hAnsi="等线" w:cs="等线" w:hint="eastAsia"/>
                <w:b w:val="0"/>
                <w:bCs w:val="0"/>
                <w:i w:val="0"/>
                <w:iCs w:val="0"/>
                <w:color w:val="333333"/>
                <w:spacing w:val="0"/>
                <w:w w:val="100"/>
                <w:sz w:val="20"/>
                <w:szCs w:val="20"/>
                <w:vertAlign w:val="baseline"/>
              </w:rPr>
              <w:t xml:space="preserve">注：本表反映本年度一般公共预算财政拨款、政府性基金预算财政拨款和国有资本经营预算财政拨款的总收支和年末结转结余情况。</w:t>
            </w:r>
          </w:p>
        </w:tc>
      </w:tr>
    </w:tbl>
    <w:p>
      <w:pPr>
        <w:pStyle w:val="标题2"/>
        <w:wordWrap w:val="0"/>
        <w:spacing w:before="0" w:after="0" w:line="800" w:lineRule="exact"/>
        <w:ind w:firstLine="600" w:firstLineChars="200"/>
        <w:rPr>
          <w:rFonts w:ascii="黑体" w:eastAsia="黑体" w:hAnsi="黑体" w:hint="eastAsia"/>
          <w:sz w:val="30"/>
          <w:szCs w:val="30"/>
          <w:lang w:val="en-US" w:eastAsia="zh-CN"/>
        </w:rPr>
      </w:pPr>
      <w:r>
        <w:rPr>
          <w:rFonts w:ascii="黑体" w:eastAsia="黑体" w:hAnsi="仿宋" w:hint="eastAsia"/>
          <w:sz w:val="21"/>
          <w:szCs w:val="21"/>
          <w:lang w:val="en-US" w:eastAsia="zh-CN"/>
        </w:rPr>
        <w:br w:type="page"/>
      </w:r>
      <w:bookmarkStart w:id="9" w:name="_Toc6908"/>
      <w:r>
        <w:rPr>
          <w:rFonts w:ascii="黑体" w:eastAsia="黑体" w:hAnsi="黑体" w:hint="eastAsia"/>
          <w:sz w:val="30"/>
          <w:szCs w:val="30"/>
          <w:lang w:val="en-US" w:eastAsia="zh-CN"/>
        </w:rPr>
        <w:t xml:space="preserve">六、《一般公共预算财政拨款支出决算表》</w:t>
      </w:r>
      <w:bookmarkEnd w:id="9"/>
    </w:p>
    <w:tbl>
      <w:tblPr>
        <w:tblStyle w:val="普通表格"/>
        <w:tblW w:w="5000"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left w:w="108" w:type="dxa"/>
          <w:bottom w:w="0" w:type="dxa"/>
          <w:right w:w="108" w:type="dxa"/>
        </w:tblCellMar>
        <w:tblLook w:val="0000"/>
      </w:tblPr>
      <w:tblGrid>
        <w:gridCol w:w="465"/>
        <w:gridCol w:w="964"/>
        <w:gridCol w:w="2549"/>
        <w:gridCol w:w="2549"/>
        <w:gridCol w:w="2549"/>
        <w:gridCol w:w="2549"/>
        <w:gridCol w:w="2549"/>
      </w:tblGrid>
      <w:tr>
        <w:tblPrEx>
          <w:tblW w:w="5000"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left w:w="108" w:type="dxa"/>
            <w:bottom w:w="0" w:type="dxa"/>
            <w:right w:w="108" w:type="dxa"/>
          </w:tblCellMar>
          <w:tblLook w:val="0000"/>
        </w:tblPrEx>
        <w:trPr>
          <w:trHeight w:hRule="auto" w:val="0"/>
          <w:jc w:val="center"/>
        </w:trPr>
        <w:tc>
          <w:tcPr>
            <w:tcW w:w="2268" w:type="dxa"/>
            <w:gridSpan w:val="6"/>
            <w:tcBorders>
              <w:top w:val="nil"/>
              <w:left w:val="nil"/>
              <w:bottom w:val="nil"/>
              <w:right w:val="nil"/>
            </w:tcBorders>
            <w:shd w:val="clear" w:color="auto" w:fill="FFFFFF"/>
            <w:noWrap w:val="1"/>
            <w:vAlign w:val="center"/>
          </w:tcPr>
          <w:p>
            <w:pPr>
              <w:divId w:val="0"/>
              <w:snapToGrid w:val="0"/>
              <w:rPr>
                <w:rFonts w:ascii="宋体" w:eastAsia="宋体" w:hAnsi="宋体" w:cs="宋体" w:hint="eastAsia"/>
                <w:i w:val="0"/>
                <w:iCs w:val="0"/>
                <w:color w:val="000000"/>
                <w:sz w:val="20"/>
                <w:szCs w:val="20"/>
                <w:u w:val="none"/>
              </w:rPr>
            </w:pPr>
            <w:r>
              <w:rPr>
                <w:rFonts w:ascii="宋体" w:hAnsi="宋体" w:cs="宋体" w:hint="eastAsia"/>
                <w:i w:val="0"/>
                <w:iCs w:val="0"/>
                <w:color w:val="000000"/>
                <w:kern w:val="0.0"/>
                <w:sz w:val="20"/>
                <w:szCs w:val="20"/>
                <w:u w:val="none"/>
                <w:lang w:val="en-US" w:eastAsia="zh-CN"/>
              </w:rPr>
              <w:t xml:space="preserve">单位</w:t>
            </w:r>
            <w:r>
              <w:rPr>
                <w:rFonts w:ascii="宋体" w:eastAsia="宋体" w:hAnsi="宋体" w:cs="宋体" w:hint="eastAsia"/>
                <w:i w:val="0"/>
                <w:iCs w:val="0"/>
                <w:color w:val="000000"/>
                <w:kern w:val="0.0"/>
                <w:sz w:val="20"/>
                <w:szCs w:val="20"/>
                <w:u w:val="none"/>
                <w:lang w:val="en-US" w:eastAsia="zh-CN"/>
              </w:rPr>
              <w:t xml:space="preserve">：</w:t>
            </w:r>
            <w:r>
              <w:rPr>
                <w:rStyle w:val="font41"/>
                <w:lang w:val="en-US" w:eastAsia="zh-CN"/>
              </w:rPr>
              <w:t xml:space="preserve">天津市西青区当城中学</w:t>
            </w:r>
          </w:p>
        </w:tc>
        <w:tc>
          <w:tcPr>
            <w:tcW w:w="1701" w:type="dxa"/>
            <w:tcBorders>
              <w:top w:val="nil"/>
              <w:left w:val="nil"/>
              <w:bottom w:val="nil"/>
              <w:right w:val="nil"/>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金额单位：元</w:t>
            </w:r>
          </w:p>
        </w:tc>
      </w:tr>
      <w:tr>
        <w:tblPrEx>
          <w:tblW w:w="5000" w:type="pct"/>
          <w:jc w:val="center"/>
          <w:tblCellMar>
            <w:top w:w="0" w:type="dxa"/>
            <w:left w:w="108" w:type="dxa"/>
            <w:bottom w:w="0" w:type="dxa"/>
            <w:right w:w="108" w:type="dxa"/>
          </w:tblCellMar>
          <w:tblLook w:val="0000"/>
        </w:tblPrEx>
        <w:trPr>
          <w:trHeight w:val="567"/>
          <w:jc w:val="center"/>
        </w:trPr>
        <w:tc>
          <w:tcPr>
            <w:tcW w:w="2268" w:type="dxa"/>
            <w:gridSpan w:val="2"/>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262626"/>
                <w:sz w:val="22"/>
                <w:szCs w:val="22"/>
                <w:u w:val="none"/>
              </w:rPr>
            </w:pPr>
            <w:r>
              <w:rPr>
                <w:rFonts w:ascii="宋体" w:eastAsia="宋体" w:hAnsi="宋体" w:cs="宋体" w:hint="eastAsia"/>
                <w:i w:val="0"/>
                <w:iCs w:val="0"/>
                <w:color w:val="262626"/>
                <w:kern w:val="0.0"/>
                <w:sz w:val="22"/>
                <w:szCs w:val="22"/>
                <w:u w:val="none"/>
                <w:lang w:val="en-US" w:eastAsia="zh-CN"/>
              </w:rPr>
              <w:t xml:space="preserve">支出功能分类科目</w:t>
            </w:r>
          </w:p>
        </w:tc>
        <w:tc>
          <w:tcPr>
            <w:tcW w:w="1701" w:type="dxa"/>
            <w:vMerge w:val="restart"/>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262626"/>
                <w:sz w:val="22"/>
                <w:szCs w:val="22"/>
                <w:u w:val="none"/>
              </w:rPr>
            </w:pPr>
            <w:r>
              <w:rPr>
                <w:rFonts w:ascii="宋体" w:eastAsia="宋体" w:hAnsi="宋体" w:cs="宋体" w:hint="eastAsia"/>
                <w:i w:val="0"/>
                <w:iCs w:val="0"/>
                <w:color w:val="262626"/>
                <w:kern w:val="0.0"/>
                <w:sz w:val="22"/>
                <w:szCs w:val="22"/>
                <w:u w:val="none"/>
                <w:lang w:val="en-US" w:eastAsia="zh-CN"/>
              </w:rPr>
              <w:t xml:space="preserve">合计</w:t>
            </w:r>
          </w:p>
        </w:tc>
        <w:tc>
          <w:tcPr>
            <w:tcW w:w="1701" w:type="dxa"/>
            <w:gridSpan w:val="3"/>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262626"/>
                <w:sz w:val="22"/>
                <w:szCs w:val="22"/>
                <w:u w:val="none"/>
              </w:rPr>
            </w:pPr>
            <w:r>
              <w:rPr>
                <w:rFonts w:ascii="宋体" w:eastAsia="宋体" w:hAnsi="宋体" w:cs="宋体" w:hint="eastAsia"/>
                <w:i w:val="0"/>
                <w:iCs w:val="0"/>
                <w:color w:val="262626"/>
                <w:kern w:val="0.0"/>
                <w:sz w:val="22"/>
                <w:szCs w:val="22"/>
                <w:u w:val="none"/>
                <w:lang w:val="en-US" w:eastAsia="zh-CN"/>
              </w:rPr>
              <w:t xml:space="preserve">基本支</w:t>
            </w:r>
            <w:r>
              <w:rPr>
                <w:rFonts w:ascii="宋体" w:eastAsia="宋体" w:hAnsi="宋体" w:cs="宋体" w:hint="eastAsia"/>
                <w:i w:val="0"/>
                <w:iCs w:val="0"/>
                <w:color w:val="262626"/>
                <w:kern w:val="0.0"/>
                <w:sz w:val="22"/>
                <w:szCs w:val="22"/>
                <w:u w:val="none"/>
                <w:lang w:val="en-US" w:eastAsia="zh-CN"/>
              </w:rPr>
              <w:t xml:space="preserve">出</w:t>
            </w:r>
            <w:r>
              <w:rPr>
                <w:rFonts w:ascii="宋体" w:eastAsia="宋体" w:hAnsi="宋体" w:cs="宋体" w:hint="eastAsia"/>
                <w:i w:val="0"/>
                <w:iCs w:val="0"/>
                <w:color w:val="262626"/>
                <w:kern w:val="0.0"/>
                <w:sz w:val="22"/>
                <w:szCs w:val="22"/>
                <w:u w:val="none"/>
                <w:lang w:val="en-US" w:eastAsia="zh-CN"/>
              </w:rPr>
              <w:t xml:space="preserve">  </w:t>
            </w:r>
          </w:p>
        </w:tc>
        <w:tc>
          <w:tcPr>
            <w:tcW w:w="1701" w:type="dxa"/>
            <w:vMerge w:val="restart"/>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262626"/>
                <w:sz w:val="22"/>
                <w:szCs w:val="22"/>
                <w:u w:val="none"/>
              </w:rPr>
            </w:pPr>
            <w:r>
              <w:rPr>
                <w:rFonts w:ascii="宋体" w:eastAsia="宋体" w:hAnsi="宋体" w:cs="宋体" w:hint="eastAsia"/>
                <w:i w:val="0"/>
                <w:iCs w:val="0"/>
                <w:color w:val="262626"/>
                <w:kern w:val="0.0"/>
                <w:sz w:val="22"/>
                <w:szCs w:val="22"/>
                <w:u w:val="none"/>
                <w:lang w:val="en-US" w:eastAsia="zh-CN"/>
              </w:rPr>
              <w:t xml:space="preserve">项目支出</w:t>
            </w:r>
          </w:p>
        </w:tc>
      </w:tr>
      <w:tr>
        <w:tblPrEx>
          <w:tblW w:w="5000" w:type="pct"/>
          <w:jc w:val="center"/>
          <w:tblCellMar>
            <w:top w:w="0" w:type="dxa"/>
            <w:left w:w="108" w:type="dxa"/>
            <w:bottom w:w="0" w:type="dxa"/>
            <w:right w:w="108" w:type="dxa"/>
          </w:tblCellMar>
          <w:tblLook w:val="0000"/>
        </w:tblPrEx>
        <w:trPr>
          <w:trHeight w:val="567"/>
          <w:jc w:val="center"/>
        </w:trPr>
        <w:tc>
          <w:tcPr>
            <w:tcW w:w="553"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262626"/>
                <w:sz w:val="22"/>
                <w:szCs w:val="22"/>
                <w:u w:val="none"/>
              </w:rPr>
            </w:pPr>
            <w:r>
              <w:rPr>
                <w:rFonts w:ascii="宋体" w:eastAsia="宋体" w:hAnsi="宋体" w:cs="宋体" w:hint="eastAsia"/>
                <w:i w:val="0"/>
                <w:iCs w:val="0"/>
                <w:color w:val="262626"/>
                <w:kern w:val="0.0"/>
                <w:sz w:val="22"/>
                <w:szCs w:val="22"/>
                <w:u w:val="none"/>
                <w:lang w:val="en-US" w:eastAsia="zh-CN"/>
              </w:rPr>
              <w:t xml:space="preserve">科目编码</w:t>
            </w:r>
          </w:p>
        </w:tc>
        <w:tc>
          <w:tcPr>
            <w:tcW w:w="2268"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262626"/>
                <w:sz w:val="22"/>
                <w:szCs w:val="22"/>
                <w:u w:val="none"/>
              </w:rPr>
            </w:pPr>
            <w:r>
              <w:rPr>
                <w:rFonts w:ascii="宋体" w:eastAsia="宋体" w:hAnsi="宋体" w:cs="宋体" w:hint="eastAsia"/>
                <w:i w:val="0"/>
                <w:iCs w:val="0"/>
                <w:color w:val="262626"/>
                <w:kern w:val="0.0"/>
                <w:sz w:val="22"/>
                <w:szCs w:val="22"/>
                <w:u w:val="none"/>
                <w:lang w:val="en-US" w:eastAsia="zh-CN"/>
              </w:rPr>
              <w:t xml:space="preserve">科目名称</w:t>
            </w:r>
          </w:p>
        </w:tc>
        <w:tc>
          <w:tcPr>
            <w:tcW w:w="1701" w:type="dxa"/>
            <w:vMerge/>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napToGrid w:val="0"/>
              <w:jc w:val="center"/>
              <w:rPr>
                <w:rFonts w:ascii="宋体" w:eastAsia="宋体" w:hAnsi="宋体" w:cs="宋体" w:hint="eastAsia"/>
                <w:i w:val="0"/>
                <w:iCs w:val="0"/>
                <w:color w:val="262626"/>
                <w:sz w:val="22"/>
                <w:szCs w:val="22"/>
                <w:u w:val="none"/>
              </w:rPr>
            </w:pP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262626"/>
                <w:sz w:val="22"/>
                <w:szCs w:val="22"/>
                <w:u w:val="none"/>
              </w:rPr>
            </w:pPr>
            <w:r>
              <w:rPr>
                <w:rFonts w:ascii="宋体" w:eastAsia="宋体" w:hAnsi="宋体" w:cs="宋体" w:hint="eastAsia"/>
                <w:i w:val="0"/>
                <w:iCs w:val="0"/>
                <w:color w:val="262626"/>
                <w:kern w:val="0.0"/>
                <w:sz w:val="22"/>
                <w:szCs w:val="22"/>
                <w:u w:val="none"/>
                <w:lang w:val="en-US" w:eastAsia="zh-CN"/>
              </w:rPr>
              <w:t xml:space="preserve">小计</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262626"/>
                <w:sz w:val="22"/>
                <w:szCs w:val="22"/>
                <w:u w:val="none"/>
              </w:rPr>
            </w:pPr>
            <w:r>
              <w:rPr>
                <w:rFonts w:ascii="宋体" w:eastAsia="宋体" w:hAnsi="宋体" w:cs="宋体" w:hint="eastAsia"/>
                <w:i w:val="0"/>
                <w:iCs w:val="0"/>
                <w:color w:val="262626"/>
                <w:kern w:val="0.0"/>
                <w:sz w:val="22"/>
                <w:szCs w:val="22"/>
                <w:u w:val="none"/>
                <w:lang w:val="en-US" w:eastAsia="zh-CN"/>
              </w:rPr>
              <w:t xml:space="preserve">人员经费</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262626"/>
                <w:sz w:val="22"/>
                <w:szCs w:val="22"/>
                <w:u w:val="none"/>
              </w:rPr>
            </w:pPr>
            <w:r>
              <w:rPr>
                <w:rFonts w:ascii="宋体" w:eastAsia="宋体" w:hAnsi="宋体" w:cs="宋体" w:hint="eastAsia"/>
                <w:i w:val="0"/>
                <w:iCs w:val="0"/>
                <w:color w:val="262626"/>
                <w:kern w:val="0.0"/>
                <w:sz w:val="22"/>
                <w:szCs w:val="22"/>
                <w:u w:val="none"/>
                <w:lang w:val="en-US" w:eastAsia="zh-CN"/>
              </w:rPr>
              <w:t xml:space="preserve">公用经费</w:t>
            </w:r>
          </w:p>
        </w:tc>
        <w:tc>
          <w:tcPr>
            <w:tcW w:w="1701" w:type="dxa"/>
            <w:vMerge/>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napToGrid w:val="0"/>
              <w:jc w:val="center"/>
              <w:rPr>
                <w:rFonts w:ascii="宋体" w:eastAsia="宋体" w:hAnsi="宋体" w:cs="宋体" w:hint="eastAsia"/>
                <w:i w:val="0"/>
                <w:iCs w:val="0"/>
                <w:color w:val="262626"/>
                <w:sz w:val="22"/>
                <w:szCs w:val="22"/>
                <w:u w:val="none"/>
              </w:rPr>
            </w:pPr>
          </w:p>
        </w:tc>
      </w:tr>
      <w:tr>
        <w:tblPrEx>
          <w:tblW w:w="5000" w:type="pct"/>
          <w:jc w:val="center"/>
          <w:tblCellMar>
            <w:top w:w="0" w:type="dxa"/>
            <w:left w:w="108" w:type="dxa"/>
            <w:bottom w:w="0" w:type="dxa"/>
            <w:right w:w="108" w:type="dxa"/>
          </w:tblCellMar>
          <w:tblLook w:val="0000"/>
        </w:tblPrEx>
        <w:trPr>
          <w:trHeight w:val="567"/>
          <w:jc w:val="center"/>
        </w:trPr>
        <w:tc>
          <w:tcPr>
            <w:tcW w:w="2268" w:type="dxa"/>
            <w:gridSpan w:val="2"/>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262626"/>
                <w:sz w:val="22"/>
                <w:szCs w:val="22"/>
                <w:u w:val="none"/>
              </w:rPr>
            </w:pPr>
            <w:r>
              <w:rPr>
                <w:rFonts w:ascii="宋体" w:eastAsia="宋体" w:hAnsi="宋体" w:cs="宋体" w:hint="eastAsia"/>
                <w:i w:val="0"/>
                <w:iCs w:val="0"/>
                <w:color w:val="262626"/>
                <w:kern w:val="0.0"/>
                <w:sz w:val="22"/>
                <w:szCs w:val="22"/>
                <w:u w:val="none"/>
                <w:lang w:val="en-US" w:eastAsia="zh-CN"/>
              </w:rPr>
              <w:t xml:space="preserve">合计</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333333"/>
                <w:sz w:val="20"/>
                <w:szCs w:val="20"/>
                <w:u w:val="none"/>
              </w:rPr>
            </w:pPr>
            <w:r>
              <w:rPr>
                <w:rFonts w:ascii="宋体" w:eastAsia="宋体" w:hAnsi="宋体" w:cs="宋体" w:hint="eastAsia"/>
                <w:i w:val="0"/>
                <w:iCs w:val="0"/>
                <w:color w:val="333333"/>
                <w:kern w:val="0.0"/>
                <w:sz w:val="20"/>
                <w:szCs w:val="20"/>
                <w:u w:val="none"/>
                <w:lang w:val="en-US" w:eastAsia="zh-CN"/>
              </w:rPr>
              <w:t xml:space="preserve">38156809.13</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333333"/>
                <w:sz w:val="20"/>
                <w:szCs w:val="20"/>
                <w:u w:val="none"/>
              </w:rPr>
            </w:pPr>
            <w:r>
              <w:rPr>
                <w:rFonts w:ascii="宋体" w:eastAsia="宋体" w:hAnsi="宋体" w:cs="宋体" w:hint="eastAsia"/>
                <w:i w:val="0"/>
                <w:iCs w:val="0"/>
                <w:color w:val="333333"/>
                <w:kern w:val="0.0"/>
                <w:sz w:val="20"/>
                <w:szCs w:val="20"/>
                <w:u w:val="none"/>
                <w:lang w:val="en-US" w:eastAsia="zh-CN"/>
              </w:rPr>
              <w:t xml:space="preserve">36140871.98</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333333"/>
                <w:sz w:val="20"/>
                <w:szCs w:val="20"/>
                <w:u w:val="none"/>
              </w:rPr>
            </w:pPr>
            <w:r>
              <w:rPr>
                <w:rFonts w:ascii="宋体" w:eastAsia="宋体" w:hAnsi="宋体" w:cs="宋体" w:hint="eastAsia"/>
                <w:i w:val="0"/>
                <w:iCs w:val="0"/>
                <w:color w:val="333333"/>
                <w:kern w:val="0.0"/>
                <w:sz w:val="20"/>
                <w:szCs w:val="20"/>
                <w:u w:val="none"/>
                <w:lang w:val="en-US" w:eastAsia="zh-CN"/>
              </w:rPr>
              <w:t xml:space="preserve">33778659.85</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333333"/>
                <w:sz w:val="20"/>
                <w:szCs w:val="20"/>
                <w:u w:val="none"/>
              </w:rPr>
            </w:pPr>
            <w:r>
              <w:rPr>
                <w:rFonts w:ascii="宋体" w:eastAsia="宋体" w:hAnsi="宋体" w:cs="宋体" w:hint="eastAsia"/>
                <w:i w:val="0"/>
                <w:iCs w:val="0"/>
                <w:color w:val="333333"/>
                <w:kern w:val="0.0"/>
                <w:sz w:val="20"/>
                <w:szCs w:val="20"/>
                <w:u w:val="none"/>
                <w:lang w:val="en-US" w:eastAsia="zh-CN"/>
              </w:rPr>
              <w:t xml:space="preserve">2362212.13</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333333"/>
                <w:sz w:val="20"/>
                <w:szCs w:val="20"/>
                <w:u w:val="none"/>
              </w:rPr>
            </w:pPr>
            <w:r>
              <w:rPr>
                <w:rFonts w:ascii="宋体" w:eastAsia="宋体" w:hAnsi="宋体" w:cs="宋体" w:hint="eastAsia"/>
                <w:i w:val="0"/>
                <w:iCs w:val="0"/>
                <w:color w:val="333333"/>
                <w:kern w:val="0.0"/>
                <w:sz w:val="20"/>
                <w:szCs w:val="20"/>
                <w:u w:val="none"/>
                <w:lang w:val="en-US" w:eastAsia="zh-CN"/>
              </w:rPr>
              <w:t xml:space="preserve">2015937.15</w:t>
            </w:r>
          </w:p>
        </w:tc>
      </w:tr>
      <w:tr>
        <w:tblPrEx>
          <w:tblW w:w="5000" w:type="pct"/>
          <w:jc w:val="center"/>
          <w:tblCellMar>
            <w:top w:w="0" w:type="dxa"/>
            <w:left w:w="108" w:type="dxa"/>
            <w:bottom w:w="0" w:type="dxa"/>
            <w:right w:w="108" w:type="dxa"/>
          </w:tblCellMar>
          <w:tblLook w:val="0000"/>
        </w:tblPrEx>
        <w:trPr>
          <w:trHeight w:val="567"/>
          <w:jc w:val="center"/>
        </w:trPr>
        <w:tc>
          <w:tcPr>
            <w:tcW w:w="553"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等线" w:eastAsia="等线" w:hAnsi="等线" w:cs="等线" w:hint="eastAsia"/>
                <w:i w:val="0"/>
                <w:iCs w:val="0"/>
                <w:color w:val="333333"/>
                <w:sz w:val="20"/>
                <w:szCs w:val="20"/>
                <w:u w:val="none"/>
              </w:rPr>
            </w:pPr>
            <w:r>
              <w:rPr>
                <w:rFonts w:ascii="等线" w:eastAsia="等线" w:hAnsi="等线" w:cs="等线" w:hint="eastAsia"/>
                <w:i w:val="0"/>
                <w:iCs w:val="0"/>
                <w:color w:val="333333"/>
                <w:sz w:val="20"/>
                <w:szCs w:val="20"/>
                <w:u w:val="none"/>
              </w:rPr>
              <w:t xml:space="preserve">205</w:t>
            </w: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教育支出</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38156809.13</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36140871.98</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33778659.85</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2362212.13</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2015937.15</w:t>
            </w:r>
          </w:p>
        </w:tc>
      </w:tr>
      <w:tr>
        <w:tblPrEx>
          <w:tblW w:w="5000" w:type="pct"/>
          <w:jc w:val="center"/>
          <w:tblCellMar>
            <w:top w:w="0" w:type="dxa"/>
            <w:left w:w="108" w:type="dxa"/>
            <w:bottom w:w="0" w:type="dxa"/>
            <w:right w:w="108" w:type="dxa"/>
          </w:tblCellMar>
          <w:tblLook w:val="0000"/>
        </w:tblPrEx>
        <w:trPr>
          <w:trHeight w:val="567"/>
          <w:jc w:val="center"/>
        </w:trPr>
        <w:tc>
          <w:tcPr>
            <w:tcW w:w="553"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等线" w:eastAsia="等线" w:hAnsi="等线" w:cs="等线" w:hint="eastAsia"/>
                <w:i w:val="0"/>
                <w:iCs w:val="0"/>
                <w:color w:val="333333"/>
                <w:sz w:val="20"/>
                <w:szCs w:val="20"/>
                <w:u w:val="none"/>
              </w:rPr>
            </w:pPr>
            <w:r>
              <w:rPr>
                <w:rFonts w:ascii="等线" w:eastAsia="等线" w:hAnsi="等线" w:cs="等线" w:hint="eastAsia"/>
                <w:i w:val="0"/>
                <w:iCs w:val="0"/>
                <w:color w:val="333333"/>
                <w:sz w:val="20"/>
                <w:szCs w:val="20"/>
                <w:u w:val="none"/>
              </w:rPr>
              <w:t xml:space="preserve">20502</w:t>
            </w: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普通教育</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38153621.53</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36137684.38</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33778659.85</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2359024.53</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2015937.15</w:t>
            </w:r>
          </w:p>
        </w:tc>
      </w:tr>
      <w:tr>
        <w:tblPrEx>
          <w:tblW w:w="5000" w:type="pct"/>
          <w:jc w:val="center"/>
          <w:tblCellMar>
            <w:top w:w="0" w:type="dxa"/>
            <w:left w:w="108" w:type="dxa"/>
            <w:bottom w:w="0" w:type="dxa"/>
            <w:right w:w="108" w:type="dxa"/>
          </w:tblCellMar>
          <w:tblLook w:val="0000"/>
        </w:tblPrEx>
        <w:trPr>
          <w:trHeight w:val="567"/>
          <w:jc w:val="center"/>
        </w:trPr>
        <w:tc>
          <w:tcPr>
            <w:tcW w:w="553"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等线" w:eastAsia="等线" w:hAnsi="等线" w:cs="等线" w:hint="eastAsia"/>
                <w:i w:val="0"/>
                <w:iCs w:val="0"/>
                <w:color w:val="333333"/>
                <w:sz w:val="20"/>
                <w:szCs w:val="20"/>
                <w:u w:val="none"/>
              </w:rPr>
            </w:pPr>
            <w:r>
              <w:rPr>
                <w:rFonts w:ascii="等线" w:eastAsia="等线" w:hAnsi="等线" w:cs="等线" w:hint="eastAsia"/>
                <w:i w:val="0"/>
                <w:iCs w:val="0"/>
                <w:color w:val="333333"/>
                <w:sz w:val="20"/>
                <w:szCs w:val="20"/>
                <w:u w:val="none"/>
              </w:rPr>
              <w:t xml:space="preserve">2050203</w:t>
            </w: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初中教育</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19245979.26</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17234379.11</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16847579.11</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386800.00</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2011600.15</w:t>
            </w:r>
          </w:p>
        </w:tc>
      </w:tr>
      <w:tr>
        <w:tblPrEx>
          <w:tblW w:w="5000" w:type="pct"/>
          <w:jc w:val="center"/>
          <w:tblCellMar>
            <w:top w:w="0" w:type="dxa"/>
            <w:left w:w="108" w:type="dxa"/>
            <w:bottom w:w="0" w:type="dxa"/>
            <w:right w:w="108" w:type="dxa"/>
          </w:tblCellMar>
          <w:tblLook w:val="0000"/>
        </w:tblPrEx>
        <w:trPr>
          <w:trHeight w:val="567"/>
          <w:jc w:val="center"/>
        </w:trPr>
        <w:tc>
          <w:tcPr>
            <w:tcW w:w="553"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等线" w:eastAsia="等线" w:hAnsi="等线" w:cs="等线" w:hint="eastAsia"/>
                <w:i w:val="0"/>
                <w:iCs w:val="0"/>
                <w:color w:val="333333"/>
                <w:sz w:val="20"/>
                <w:szCs w:val="20"/>
                <w:u w:val="none"/>
              </w:rPr>
            </w:pPr>
            <w:r>
              <w:rPr>
                <w:rFonts w:ascii="等线" w:eastAsia="等线" w:hAnsi="等线" w:cs="等线" w:hint="eastAsia"/>
                <w:i w:val="0"/>
                <w:iCs w:val="0"/>
                <w:color w:val="333333"/>
                <w:sz w:val="20"/>
                <w:szCs w:val="20"/>
                <w:u w:val="none"/>
              </w:rPr>
              <w:t xml:space="preserve">2050204</w:t>
            </w: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高中教育</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18817904.27</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18813567.27</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16841342.74</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1972224.53</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4337.00</w:t>
            </w:r>
          </w:p>
        </w:tc>
      </w:tr>
      <w:tr>
        <w:tblPrEx>
          <w:tblW w:w="5000" w:type="pct"/>
          <w:jc w:val="center"/>
          <w:tblCellMar>
            <w:top w:w="0" w:type="dxa"/>
            <w:left w:w="108" w:type="dxa"/>
            <w:bottom w:w="0" w:type="dxa"/>
            <w:right w:w="108" w:type="dxa"/>
          </w:tblCellMar>
          <w:tblLook w:val="0000"/>
        </w:tblPrEx>
        <w:trPr>
          <w:trHeight w:val="567"/>
          <w:jc w:val="center"/>
        </w:trPr>
        <w:tc>
          <w:tcPr>
            <w:tcW w:w="553"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等线" w:eastAsia="等线" w:hAnsi="等线" w:cs="等线" w:hint="eastAsia"/>
                <w:i w:val="0"/>
                <w:iCs w:val="0"/>
                <w:color w:val="333333"/>
                <w:sz w:val="20"/>
                <w:szCs w:val="20"/>
                <w:u w:val="none"/>
              </w:rPr>
            </w:pPr>
            <w:r>
              <w:rPr>
                <w:rFonts w:ascii="等线" w:eastAsia="等线" w:hAnsi="等线" w:cs="等线" w:hint="eastAsia"/>
                <w:i w:val="0"/>
                <w:iCs w:val="0"/>
                <w:color w:val="333333"/>
                <w:sz w:val="20"/>
                <w:szCs w:val="20"/>
                <w:u w:val="none"/>
              </w:rPr>
              <w:t xml:space="preserve">2050299</w:t>
            </w: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其他普通教育支出</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89738.00</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89738.00</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89738.00</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5000" w:type="pct"/>
          <w:jc w:val="center"/>
          <w:tblCellMar>
            <w:top w:w="0" w:type="dxa"/>
            <w:left w:w="108" w:type="dxa"/>
            <w:bottom w:w="0" w:type="dxa"/>
            <w:right w:w="108" w:type="dxa"/>
          </w:tblCellMar>
          <w:tblLook w:val="0000"/>
        </w:tblPrEx>
        <w:trPr>
          <w:trHeight w:val="567"/>
          <w:jc w:val="center"/>
        </w:trPr>
        <w:tc>
          <w:tcPr>
            <w:tcW w:w="553"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等线" w:eastAsia="等线" w:hAnsi="等线" w:cs="等线" w:hint="eastAsia"/>
                <w:i w:val="0"/>
                <w:iCs w:val="0"/>
                <w:color w:val="333333"/>
                <w:sz w:val="20"/>
                <w:szCs w:val="20"/>
                <w:u w:val="none"/>
              </w:rPr>
            </w:pPr>
            <w:r>
              <w:rPr>
                <w:rFonts w:ascii="等线" w:eastAsia="等线" w:hAnsi="等线" w:cs="等线" w:hint="eastAsia"/>
                <w:i w:val="0"/>
                <w:iCs w:val="0"/>
                <w:color w:val="333333"/>
                <w:sz w:val="20"/>
                <w:szCs w:val="20"/>
                <w:u w:val="none"/>
              </w:rPr>
              <w:t xml:space="preserve">20507</w:t>
            </w: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特殊教育</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3187.60</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3187.60</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3187.60</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5000" w:type="pct"/>
          <w:jc w:val="center"/>
          <w:tblCellMar>
            <w:top w:w="0" w:type="dxa"/>
            <w:left w:w="108" w:type="dxa"/>
            <w:bottom w:w="0" w:type="dxa"/>
            <w:right w:w="108" w:type="dxa"/>
          </w:tblCellMar>
          <w:tblLook w:val="0000"/>
        </w:tblPrEx>
        <w:trPr>
          <w:trHeight w:val="567"/>
          <w:jc w:val="center"/>
        </w:trPr>
        <w:tc>
          <w:tcPr>
            <w:tcW w:w="553"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等线" w:eastAsia="等线" w:hAnsi="等线" w:cs="等线" w:hint="eastAsia"/>
                <w:i w:val="0"/>
                <w:iCs w:val="0"/>
                <w:color w:val="333333"/>
                <w:sz w:val="20"/>
                <w:szCs w:val="20"/>
                <w:u w:val="none"/>
              </w:rPr>
            </w:pPr>
            <w:r>
              <w:rPr>
                <w:rFonts w:ascii="等线" w:eastAsia="等线" w:hAnsi="等线" w:cs="等线" w:hint="eastAsia"/>
                <w:i w:val="0"/>
                <w:iCs w:val="0"/>
                <w:color w:val="333333"/>
                <w:sz w:val="20"/>
                <w:szCs w:val="20"/>
                <w:u w:val="none"/>
              </w:rPr>
              <w:t xml:space="preserve">2050701</w:t>
            </w: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特殊学校教育</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3187.60</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3187.60</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3187.60</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5000" w:type="pct"/>
          <w:jc w:val="center"/>
          <w:tblCellMar>
            <w:top w:w="0" w:type="dxa"/>
            <w:left w:w="108" w:type="dxa"/>
            <w:bottom w:w="0" w:type="dxa"/>
            <w:right w:w="108" w:type="dxa"/>
          </w:tblCellMar>
          <w:tblLook w:val="0000"/>
        </w:tblPrEx>
        <w:trPr>
          <w:trHeight w:hRule="auto" w:val="0"/>
          <w:jc w:val="center"/>
        </w:trPr>
        <w:tc>
          <w:tcPr>
            <w:tcW w:w="2268" w:type="dxa"/>
            <w:gridSpan w:val="7"/>
            <w:tcBorders>
              <w:top w:val="nil"/>
              <w:left w:val="nil"/>
              <w:bottom w:val="nil"/>
              <w:right w:val="nil"/>
            </w:tcBorders>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注：本表反映本年度一般公共预算财政拨款支出情况。</w:t>
            </w:r>
          </w:p>
        </w:tc>
      </w:tr>
    </w:tbl>
    <w:p>
      <w:pPr>
        <w:pStyle w:val="标题2"/>
        <w:wordWrap w:val="0"/>
        <w:spacing w:before="0" w:after="0" w:line="800" w:lineRule="exact"/>
        <w:ind w:firstLine="600" w:firstLineChars="200"/>
        <w:rPr>
          <w:rFonts w:ascii="黑体" w:eastAsia="黑体" w:hAnsi="黑体" w:hint="eastAsia"/>
          <w:sz w:val="30"/>
          <w:szCs w:val="30"/>
          <w:lang w:val="en-US" w:eastAsia="zh-CN"/>
        </w:rPr>
      </w:pPr>
      <w:r>
        <w:rPr>
          <w:rFonts w:ascii="黑体" w:eastAsia="黑体" w:hAnsi="仿宋" w:hint="eastAsia"/>
          <w:sz w:val="21"/>
          <w:szCs w:val="21"/>
          <w:lang w:val="en-US" w:eastAsia="zh-CN"/>
        </w:rPr>
        <w:br w:type="page"/>
      </w:r>
      <w:bookmarkStart w:id="10" w:name="_Toc31529"/>
      <w:r>
        <w:rPr>
          <w:rFonts w:ascii="黑体" w:eastAsia="黑体" w:hAnsi="黑体" w:hint="eastAsia"/>
          <w:sz w:val="30"/>
          <w:szCs w:val="30"/>
          <w:lang w:val="en-US" w:eastAsia="zh-CN"/>
        </w:rPr>
        <w:t xml:space="preserve">七、《一般公共预算财政拨款基本支出决算表》</w:t>
      </w:r>
      <w:bookmarkEnd w:id="10"/>
    </w:p>
    <w:tbl>
      <w:tblPr>
        <w:tblStyle w:val="普通表格"/>
        <w:tblW w:w="14174"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108" w:type="dxa"/>
          <w:bottom w:w="0" w:type="dxa"/>
          <w:right w:w="108" w:type="dxa"/>
        </w:tblCellMar>
        <w:tblLook w:val="0000"/>
      </w:tblPr>
      <w:tblGrid>
        <w:gridCol w:w="840"/>
        <w:gridCol w:w="1942"/>
        <w:gridCol w:w="1942"/>
        <w:gridCol w:w="841"/>
        <w:gridCol w:w="1942"/>
        <w:gridCol w:w="1942"/>
        <w:gridCol w:w="841"/>
        <w:gridCol w:w="1942"/>
        <w:gridCol w:w="1942"/>
      </w:tblGrid>
      <w:tr>
        <w:tblPrEx>
          <w:tblW w:w="14174"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108" w:type="dxa"/>
            <w:bottom w:w="0" w:type="dxa"/>
            <w:right w:w="108" w:type="dxa"/>
          </w:tblCellMar>
          <w:tblLook w:val="0000"/>
        </w:tblPrEx>
        <w:trPr>
          <w:trHeight w:hRule="auto" w:val="0"/>
          <w:jc w:val="center"/>
        </w:trPr>
        <w:tc>
          <w:tcPr>
            <w:tcW w:w="1701" w:type="dxa"/>
            <w:gridSpan w:val="5"/>
            <w:tcBorders>
              <w:top w:val="nil"/>
              <w:left w:val="nil"/>
              <w:bottom w:val="nil"/>
              <w:right w:val="nil"/>
            </w:tcBorders>
            <w:noWrap w:val="1"/>
            <w:vAlign w:val="center"/>
          </w:tcPr>
          <w:p>
            <w:pPr>
              <w:divId w:val="0"/>
              <w:snapToGrid w:val="0"/>
              <w:rPr>
                <w:rFonts w:ascii="宋体" w:eastAsia="宋体" w:hAnsi="宋体" w:cs="宋体" w:hint="eastAsia"/>
                <w:i w:val="0"/>
                <w:iCs w:val="0"/>
                <w:color w:val="000000"/>
                <w:sz w:val="20"/>
                <w:szCs w:val="20"/>
                <w:u w:val="none"/>
              </w:rPr>
            </w:pPr>
            <w:r>
              <w:rPr>
                <w:rFonts w:ascii="宋体" w:hAnsi="宋体" w:cs="宋体" w:hint="eastAsia"/>
                <w:i w:val="0"/>
                <w:iCs w:val="0"/>
                <w:color w:val="000000"/>
                <w:kern w:val="0.0"/>
                <w:sz w:val="20"/>
                <w:szCs w:val="20"/>
                <w:u w:val="none"/>
                <w:lang w:val="en-US" w:eastAsia="zh-CN"/>
              </w:rPr>
              <w:t xml:space="preserve">单位</w:t>
            </w:r>
            <w:r>
              <w:rPr>
                <w:rFonts w:ascii="宋体" w:eastAsia="宋体" w:hAnsi="宋体" w:cs="宋体" w:hint="eastAsia"/>
                <w:i w:val="0"/>
                <w:iCs w:val="0"/>
                <w:color w:val="000000"/>
                <w:kern w:val="0.0"/>
                <w:sz w:val="20"/>
                <w:szCs w:val="20"/>
                <w:u w:val="none"/>
                <w:lang w:val="en-US" w:eastAsia="zh-CN"/>
              </w:rPr>
              <w:t xml:space="preserve">：</w:t>
            </w:r>
            <w:r>
              <w:rPr>
                <w:rFonts w:ascii="宋体" w:eastAsia="宋体" w:hAnsi="宋体" w:cs="宋体" w:hint="eastAsia"/>
                <w:sz w:val="20"/>
                <w:szCs w:val="20"/>
                <w:lang w:val="en-US" w:eastAsia="zh-CN"/>
              </w:rPr>
              <w:t xml:space="preserve">天津市西青区当城中学</w:t>
            </w:r>
          </w:p>
        </w:tc>
        <w:tc>
          <w:tcPr>
            <w:tcW w:w="1701" w:type="dxa"/>
            <w:tcBorders>
              <w:top w:val="nil"/>
              <w:left w:val="nil"/>
              <w:bottom w:val="nil"/>
              <w:right w:val="nil"/>
            </w:tcBorders>
            <w:noWrap w:val="1"/>
            <w:vAlign w:val="center"/>
          </w:tcPr>
          <w:p>
            <w:pPr>
              <w:divId w:val="0"/>
              <w:snapToGrid w:val="0"/>
              <w:rPr>
                <w:rFonts w:ascii="宋体" w:eastAsia="宋体" w:hAnsi="宋体" w:cs="宋体" w:hint="eastAsia"/>
                <w:i w:val="0"/>
                <w:iCs w:val="0"/>
                <w:color w:val="000000"/>
                <w:sz w:val="20"/>
                <w:szCs w:val="20"/>
                <w:u w:val="none"/>
              </w:rPr>
            </w:pPr>
          </w:p>
        </w:tc>
        <w:tc>
          <w:tcPr>
            <w:tcW w:w="737" w:type="dxa"/>
            <w:tcBorders>
              <w:top w:val="nil"/>
              <w:left w:val="nil"/>
              <w:bottom w:val="nil"/>
              <w:right w:val="nil"/>
            </w:tcBorders>
            <w:noWrap w:val="1"/>
            <w:vAlign w:val="center"/>
          </w:tcPr>
          <w:p>
            <w:pPr>
              <w:divId w:val="0"/>
              <w:snapToGrid w:val="0"/>
              <w:rPr>
                <w:rFonts w:ascii="宋体" w:eastAsia="宋体" w:hAnsi="宋体" w:cs="宋体" w:hint="eastAsia"/>
                <w:i w:val="0"/>
                <w:iCs w:val="0"/>
                <w:color w:val="000000"/>
                <w:sz w:val="20"/>
                <w:szCs w:val="20"/>
                <w:u w:val="none"/>
              </w:rPr>
            </w:pPr>
          </w:p>
        </w:tc>
        <w:tc>
          <w:tcPr>
            <w:tcW w:w="1701" w:type="dxa"/>
            <w:gridSpan w:val="2"/>
            <w:tcBorders>
              <w:top w:val="nil"/>
              <w:left w:val="nil"/>
              <w:bottom w:val="nil"/>
              <w:right w:val="nil"/>
            </w:tcBorders>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金额单位：元</w:t>
            </w:r>
          </w:p>
        </w:tc>
      </w:tr>
      <w:tr>
        <w:tblPrEx>
          <w:tblW w:w="14174" w:type="dxa"/>
          <w:jc w:val="center"/>
          <w:tblLayout w:type="fixed"/>
          <w:tblCellMar>
            <w:top w:w="0" w:type="dxa"/>
            <w:left w:w="108" w:type="dxa"/>
            <w:bottom w:w="0" w:type="dxa"/>
            <w:right w:w="108" w:type="dxa"/>
          </w:tblCellMar>
          <w:tblLook w:val="0000"/>
        </w:tblPrEx>
        <w:trPr>
          <w:trHeight w:hRule="auto" w:val="0"/>
          <w:jc w:val="center"/>
        </w:trPr>
        <w:tc>
          <w:tcPr>
            <w:tcW w:w="1701" w:type="dxa"/>
            <w:gridSpan w:val="3"/>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center"/>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人员经费</w:t>
            </w:r>
          </w:p>
        </w:tc>
        <w:tc>
          <w:tcPr>
            <w:tcW w:w="1701" w:type="dxa"/>
            <w:gridSpan w:val="6"/>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center"/>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公用经费</w:t>
            </w:r>
          </w:p>
        </w:tc>
      </w:tr>
      <w:tr>
        <w:tblPrEx>
          <w:tblW w:w="14174" w:type="dxa"/>
          <w:jc w:val="center"/>
          <w:tblLayout w:type="fixed"/>
          <w:tblCellMar>
            <w:top w:w="0" w:type="dxa"/>
            <w:left w:w="108" w:type="dxa"/>
            <w:bottom w:w="0" w:type="dxa"/>
            <w:right w:w="108" w:type="dxa"/>
          </w:tblCellMar>
          <w:tblLook w:val="0000"/>
        </w:tblPrEx>
        <w:trPr>
          <w:trHeight w:hRule="exact" w:val="850"/>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科目编码</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科目名称</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决算数</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科目编码</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科目名称</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决算数</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科目编码</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科目名称</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决算数</w:t>
            </w: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301</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工资福利支出</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33108614.22</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302</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商品和服务支出</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2362212.13</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30704</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国外债务发行费用</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30101</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基本工资</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7310688.65</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30201</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办公费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257695.65</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310</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资本性支出</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30102</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津贴补贴</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3207213.40</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30202</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印刷费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31001</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房屋建筑物购建</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30103</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奖金</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1133900.00</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30204</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手续费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7886.00</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31002</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办公设备购置</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30106</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伙食补助费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30205</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水费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20000.00</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31003</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专用设备购置</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30107</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绩效工资</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8668219.52</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30206</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电费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245744.80</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31005</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基础设施建设</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30108</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机关事业单位基本养老保险缴费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2295499.91</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30207</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邮电费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953.96</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31006</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大型修缮</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30109</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职业年金缴费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1145170.08</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30208</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取暖费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386800.00</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31007</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信息网络及软件购置更新</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30110</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职工基本医疗保险缴费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1503039.14</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30209</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物业管理费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31008</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物资储备</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30111</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公务员医疗补助缴费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30211</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差旅费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3037.99</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31009</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土地补偿</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30112</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其他社会保障缴费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121523.02</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30212</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因公出国（境）费用</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31010</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安置补助</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30113</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住房公积金</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7617071.00</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30213</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维</w:t>
            </w:r>
            <w:r>
              <w:rPr>
                <w:rFonts w:ascii="宋体" w:eastAsia="宋体" w:hAnsi="宋体" w:cs="宋体" w:hint="eastAsia"/>
                <w:i w:val="0"/>
                <w:iCs w:val="0"/>
                <w:color w:val="000000"/>
                <w:kern w:val="0.0"/>
                <w:sz w:val="20"/>
                <w:szCs w:val="20"/>
                <w:u w:val="none"/>
                <w:lang w:val="en-US" w:eastAsia="zh-CN"/>
              </w:rPr>
              <w:t xml:space="preserve">修</w:t>
            </w:r>
            <w:r>
              <w:rPr>
                <w:rFonts w:ascii="宋体" w:eastAsia="宋体" w:hAnsi="宋体" w:cs="宋体" w:hint="eastAsia"/>
                <w:i w:val="0"/>
                <w:iCs w:val="0"/>
                <w:color w:val="000000"/>
                <w:kern w:val="0.0"/>
                <w:sz w:val="20"/>
                <w:szCs w:val="20"/>
                <w:u w:val="none"/>
                <w:lang w:val="en-US" w:eastAsia="zh-CN"/>
              </w:rPr>
              <w:t xml:space="preserve">(</w:t>
            </w:r>
            <w:r>
              <w:rPr>
                <w:rFonts w:ascii="宋体" w:eastAsia="宋体" w:hAnsi="宋体" w:cs="宋体" w:hint="eastAsia"/>
                <w:i w:val="0"/>
                <w:iCs w:val="0"/>
                <w:color w:val="000000"/>
                <w:kern w:val="0.0"/>
                <w:sz w:val="20"/>
                <w:szCs w:val="20"/>
                <w:u w:val="none"/>
                <w:lang w:val="en-US" w:eastAsia="zh-CN"/>
              </w:rPr>
              <w:t xml:space="preserve">护</w:t>
            </w:r>
            <w:r>
              <w:rPr>
                <w:rFonts w:ascii="宋体" w:eastAsia="宋体" w:hAnsi="宋体" w:cs="宋体" w:hint="eastAsia"/>
                <w:i w:val="0"/>
                <w:iCs w:val="0"/>
                <w:color w:val="000000"/>
                <w:kern w:val="0.0"/>
                <w:sz w:val="20"/>
                <w:szCs w:val="20"/>
                <w:u w:val="none"/>
                <w:lang w:val="en-US" w:eastAsia="zh-CN"/>
              </w:rPr>
              <w:t xml:space="preserve">)</w:t>
            </w:r>
            <w:r>
              <w:rPr>
                <w:rFonts w:ascii="宋体" w:eastAsia="宋体" w:hAnsi="宋体" w:cs="宋体" w:hint="eastAsia"/>
                <w:i w:val="0"/>
                <w:iCs w:val="0"/>
                <w:color w:val="000000"/>
                <w:kern w:val="0.0"/>
                <w:sz w:val="20"/>
                <w:szCs w:val="20"/>
                <w:u w:val="none"/>
                <w:lang w:val="en-US" w:eastAsia="zh-CN"/>
              </w:rPr>
              <w:t xml:space="preserve">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178473.60</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31011</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地上附着物和青苗补偿</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30114</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医疗费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106289.50</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30214</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租赁费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31012</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拆迁补偿</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30199</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其他工资福利支出</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30215</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会议费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31013</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公务用车购置</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303</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对个人和家庭的补助</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670045.63</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30216</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培训费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69800.00</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31019</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其他交通工具购置</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30301</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离休费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30217</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公务接待费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31021</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文物和陈列品购置</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30302</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退休费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389451.17</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30218</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专用材料费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3072.00</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31022</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无形资产购置</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30303</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退职（役）费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30224</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被装购置费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31099</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其他资本性支出</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30304</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抚恤金</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89738.00</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30225</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专用燃料费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312</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对企业补助</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30305</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生活补助</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46731.46</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30226</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劳务费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31201</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资本金注入</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30306</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救济费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30227</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委托业务费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786039.68</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31203</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政府投资基金股权投资</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30307</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医疗费补助</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37490.00</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30228</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工会经费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214710.00</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31204</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费用补贴</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30308</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助学金</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30229</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福利费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46000.00</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31205</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利息补贴</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30309</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奖励金</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535.00</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30231</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公务用车运行维护费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31206</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其他资本性补助</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30310</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个人农业生产补贴</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30239</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其他交通费用</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25000.00</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31299</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其他对企业补助</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30311</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代缴社会保险费</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30240</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税金及附加费用</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399</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其他支出</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30399</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其他对个人和家庭的补助</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106100.00</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30299</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其他商品和服务支出</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116998.45</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39907</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国家赔偿费用支出</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snapToGrid w:val="0"/>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snapToGrid w:val="0"/>
              <w:jc w:val="right"/>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nil"/>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307</w:t>
            </w:r>
          </w:p>
        </w:tc>
        <w:tc>
          <w:tcPr>
            <w:tcW w:w="1701" w:type="dxa"/>
            <w:tcBorders>
              <w:top w:val="single" w:sz="4" w:space="0" w:color="000000"/>
              <w:left w:val="single" w:sz="4" w:space="0" w:color="000000"/>
              <w:bottom w:val="nil"/>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债务利息及费用支出</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nil"/>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39908</w:t>
            </w:r>
          </w:p>
        </w:tc>
        <w:tc>
          <w:tcPr>
            <w:tcW w:w="1701" w:type="dxa"/>
            <w:tcBorders>
              <w:top w:val="single" w:sz="4" w:space="0" w:color="000000"/>
              <w:left w:val="single" w:sz="4" w:space="0" w:color="000000"/>
              <w:bottom w:val="nil"/>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对民间非营利组织和群众性自治组织补贴</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nil"/>
              <w:right w:val="single" w:sz="4" w:space="0" w:color="000000"/>
            </w:tcBorders>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nil"/>
              <w:right w:val="single" w:sz="4" w:space="0" w:color="000000"/>
            </w:tcBorders>
            <w:noWrap w:val="1"/>
            <w:vAlign w:val="center"/>
          </w:tcPr>
          <w:p>
            <w:pPr>
              <w:divId w:val="0"/>
              <w:snapToGrid w:val="0"/>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nil"/>
              <w:right w:val="single" w:sz="4" w:space="0" w:color="000000"/>
            </w:tcBorders>
            <w:noWrap w:val="1"/>
            <w:vAlign w:val="center"/>
          </w:tcPr>
          <w:p>
            <w:pPr>
              <w:divId w:val="0"/>
              <w:snapToGrid w:val="0"/>
              <w:jc w:val="right"/>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nil"/>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30701</w:t>
            </w:r>
          </w:p>
        </w:tc>
        <w:tc>
          <w:tcPr>
            <w:tcW w:w="1701" w:type="dxa"/>
            <w:tcBorders>
              <w:top w:val="single" w:sz="4" w:space="0" w:color="000000"/>
              <w:left w:val="single" w:sz="4" w:space="0" w:color="000000"/>
              <w:bottom w:val="nil"/>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国内债务付息</w:t>
            </w:r>
          </w:p>
        </w:tc>
        <w:tc>
          <w:tcPr>
            <w:tcW w:w="1701" w:type="dxa"/>
            <w:tcBorders>
              <w:top w:val="single" w:sz="4" w:space="0" w:color="000000"/>
              <w:left w:val="single" w:sz="4" w:space="0" w:color="000000"/>
              <w:bottom w:val="nil"/>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nil"/>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39909</w:t>
            </w:r>
          </w:p>
        </w:tc>
        <w:tc>
          <w:tcPr>
            <w:tcW w:w="1701" w:type="dxa"/>
            <w:tcBorders>
              <w:top w:val="single" w:sz="4" w:space="0" w:color="000000"/>
              <w:left w:val="single" w:sz="4" w:space="0" w:color="000000"/>
              <w:bottom w:val="nil"/>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经常性赠与</w:t>
            </w:r>
          </w:p>
        </w:tc>
        <w:tc>
          <w:tcPr>
            <w:tcW w:w="1701" w:type="dxa"/>
            <w:tcBorders>
              <w:top w:val="single" w:sz="4" w:space="0" w:color="000000"/>
              <w:left w:val="single" w:sz="4" w:space="0" w:color="000000"/>
              <w:bottom w:val="nil"/>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nil"/>
              <w:right w:val="single" w:sz="4" w:space="0" w:color="000000"/>
            </w:tcBorders>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nil"/>
              <w:right w:val="single" w:sz="4" w:space="0" w:color="000000"/>
            </w:tcBorders>
            <w:noWrap w:val="1"/>
            <w:vAlign w:val="center"/>
          </w:tcPr>
          <w:p>
            <w:pPr>
              <w:divId w:val="0"/>
              <w:snapToGrid w:val="0"/>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nil"/>
              <w:right w:val="single" w:sz="4" w:space="0" w:color="000000"/>
            </w:tcBorders>
            <w:noWrap w:val="1"/>
            <w:vAlign w:val="center"/>
          </w:tcPr>
          <w:p>
            <w:pPr>
              <w:divId w:val="0"/>
              <w:snapToGrid w:val="0"/>
              <w:jc w:val="right"/>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nil"/>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30702</w:t>
            </w:r>
          </w:p>
        </w:tc>
        <w:tc>
          <w:tcPr>
            <w:tcW w:w="1701" w:type="dxa"/>
            <w:tcBorders>
              <w:top w:val="single" w:sz="4" w:space="0" w:color="000000"/>
              <w:left w:val="single" w:sz="4" w:space="0" w:color="000000"/>
              <w:bottom w:val="nil"/>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国外债务付息</w:t>
            </w:r>
          </w:p>
        </w:tc>
        <w:tc>
          <w:tcPr>
            <w:tcW w:w="1701" w:type="dxa"/>
            <w:tcBorders>
              <w:top w:val="single" w:sz="4" w:space="0" w:color="000000"/>
              <w:left w:val="single" w:sz="4" w:space="0" w:color="000000"/>
              <w:bottom w:val="nil"/>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nil"/>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39910</w:t>
            </w:r>
          </w:p>
        </w:tc>
        <w:tc>
          <w:tcPr>
            <w:tcW w:w="1701" w:type="dxa"/>
            <w:tcBorders>
              <w:top w:val="single" w:sz="4" w:space="0" w:color="000000"/>
              <w:left w:val="single" w:sz="4" w:space="0" w:color="000000"/>
              <w:bottom w:val="nil"/>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资本性赠与</w:t>
            </w:r>
          </w:p>
        </w:tc>
        <w:tc>
          <w:tcPr>
            <w:tcW w:w="1701" w:type="dxa"/>
            <w:tcBorders>
              <w:top w:val="single" w:sz="4" w:space="0" w:color="000000"/>
              <w:left w:val="single" w:sz="4" w:space="0" w:color="000000"/>
              <w:bottom w:val="nil"/>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nil"/>
              <w:right w:val="single" w:sz="4" w:space="0" w:color="000000"/>
            </w:tcBorders>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nil"/>
              <w:right w:val="single" w:sz="4" w:space="0" w:color="000000"/>
            </w:tcBorders>
            <w:noWrap w:val="1"/>
            <w:vAlign w:val="center"/>
          </w:tcPr>
          <w:p>
            <w:pPr>
              <w:divId w:val="0"/>
              <w:snapToGrid w:val="0"/>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nil"/>
              <w:right w:val="single" w:sz="4" w:space="0" w:color="000000"/>
            </w:tcBorders>
            <w:noWrap w:val="1"/>
            <w:vAlign w:val="center"/>
          </w:tcPr>
          <w:p>
            <w:pPr>
              <w:divId w:val="0"/>
              <w:snapToGrid w:val="0"/>
              <w:jc w:val="right"/>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30703</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国内债务发行费用</w:t>
            </w:r>
          </w:p>
        </w:tc>
        <w:tc>
          <w:tcPr>
            <w:tcW w:w="1701" w:type="dxa"/>
            <w:tcBorders>
              <w:top w:val="single" w:sz="4" w:space="0" w:color="000000"/>
              <w:left w:val="single" w:sz="4" w:space="0" w:color="000000"/>
              <w:bottom w:val="nil"/>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nil"/>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39999</w:t>
            </w:r>
          </w:p>
        </w:tc>
        <w:tc>
          <w:tcPr>
            <w:tcW w:w="1701" w:type="dxa"/>
            <w:tcBorders>
              <w:top w:val="single" w:sz="4" w:space="0" w:color="000000"/>
              <w:left w:val="single" w:sz="4" w:space="0" w:color="000000"/>
              <w:bottom w:val="nil"/>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其他支出</w:t>
            </w:r>
          </w:p>
        </w:tc>
        <w:tc>
          <w:tcPr>
            <w:tcW w:w="1701" w:type="dxa"/>
            <w:tcBorders>
              <w:top w:val="single" w:sz="4" w:space="0" w:color="000000"/>
              <w:left w:val="single" w:sz="4" w:space="0" w:color="000000"/>
              <w:bottom w:val="nil"/>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1701" w:type="dxa"/>
            <w:gridSpan w:val="2"/>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center"/>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人员经费合计</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right"/>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33778659.85</w:t>
            </w:r>
          </w:p>
        </w:tc>
        <w:tc>
          <w:tcPr>
            <w:tcW w:w="1701" w:type="dxa"/>
            <w:gridSpan w:val="5"/>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center"/>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公用经费合计</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2362212.13</w:t>
            </w:r>
          </w:p>
        </w:tc>
      </w:tr>
      <w:tr>
        <w:tblPrEx>
          <w:tblW w:w="14174" w:type="dxa"/>
          <w:jc w:val="center"/>
          <w:tblLayout w:type="fixed"/>
          <w:tblCellMar>
            <w:top w:w="0" w:type="dxa"/>
            <w:left w:w="108" w:type="dxa"/>
            <w:bottom w:w="0" w:type="dxa"/>
            <w:right w:w="108" w:type="dxa"/>
          </w:tblCellMar>
          <w:tblLook w:val="0000"/>
        </w:tblPrEx>
        <w:trPr>
          <w:trHeight w:hRule="auto" w:val="0"/>
          <w:jc w:val="center"/>
        </w:trPr>
        <w:tc>
          <w:tcPr>
            <w:tcW w:w="1701" w:type="dxa"/>
            <w:gridSpan w:val="9"/>
            <w:tcBorders>
              <w:top w:val="single" w:sz="4" w:space="0" w:color="000000"/>
              <w:left w:val="nil"/>
              <w:bottom w:val="nil"/>
              <w:right w:val="nil"/>
            </w:tcBorders>
            <w:noWrap w:val="1"/>
            <w:vAlign w:val="center"/>
          </w:tcPr>
          <w:p>
            <w:pPr>
              <w:pStyle w:val="普通(网站)"/>
              <w:keepNext w:val="0"/>
              <w:keepLines w:val="0"/>
              <w:widowControl/>
              <w:suppressLineNumbers w:val="0"/>
              <w:snapToGrid w:val="0"/>
              <w:spacing w:before="60" w:beforeAutospacing="0" w:after="60" w:afterAutospacing="0"/>
              <w:ind w:left="0" w:right="0" w:leftChars="0" w:rightChars="0"/>
              <w:jc w:val="left"/>
              <w:rPr>
                <w:rFonts w:ascii="宋体" w:eastAsia="宋体" w:hAnsi="宋体" w:cs="宋体" w:hint="eastAsia"/>
                <w:b/>
                <w:bCs/>
                <w:i w:val="0"/>
                <w:iCs w:val="0"/>
                <w:color w:val="000000"/>
                <w:kern w:val="0.0"/>
                <w:sz w:val="20"/>
                <w:szCs w:val="20"/>
                <w:u w:val="none"/>
                <w:lang w:val="en-US" w:eastAsia="zh-CN"/>
              </w:rPr>
            </w:pPr>
            <w:r>
              <w:rPr>
                <w:rFonts w:ascii="等线" w:eastAsia="等线" w:hAnsi="等线" w:cs="等线" w:hint="eastAsia"/>
                <w:b w:val="0"/>
                <w:bCs w:val="0"/>
                <w:i w:val="0"/>
                <w:iCs w:val="0"/>
                <w:color w:val="333333"/>
                <w:spacing w:val="0"/>
                <w:w w:val="100"/>
                <w:sz w:val="20"/>
                <w:szCs w:val="20"/>
                <w:vertAlign w:val="baseline"/>
              </w:rPr>
              <w:t xml:space="preserve">注：本表反映本年度一般公共预算财政拨款支出情况。</w:t>
            </w:r>
          </w:p>
        </w:tc>
      </w:tr>
    </w:tbl>
    <w:p>
      <w:pPr>
        <w:pStyle w:val="标题2"/>
        <w:wordWrap w:val="0"/>
        <w:spacing w:before="0" w:after="0" w:line="800" w:lineRule="exact"/>
        <w:ind w:firstLine="600" w:firstLineChars="200"/>
        <w:rPr>
          <w:rFonts w:ascii="黑体" w:eastAsia="黑体" w:hAnsi="黑体" w:hint="eastAsia"/>
          <w:sz w:val="30"/>
          <w:szCs w:val="30"/>
          <w:lang w:val="en-US" w:eastAsia="zh-CN"/>
        </w:rPr>
      </w:pPr>
      <w:r>
        <w:rPr>
          <w:rFonts w:ascii="黑体" w:eastAsia="黑体" w:hAnsi="仿宋" w:hint="eastAsia"/>
          <w:sz w:val="21"/>
          <w:szCs w:val="21"/>
          <w:lang w:val="en-US" w:eastAsia="zh-CN"/>
        </w:rPr>
        <w:br w:type="page"/>
      </w:r>
      <w:bookmarkStart w:id="11" w:name="_Toc15896"/>
      <w:r>
        <w:rPr>
          <w:rFonts w:ascii="黑体" w:eastAsia="黑体" w:hAnsi="黑体" w:hint="eastAsia"/>
          <w:b/>
          <w:bCs/>
          <w:sz w:val="30"/>
          <w:szCs w:val="30"/>
          <w:lang w:val="en-US" w:eastAsia="zh-CN"/>
        </w:rPr>
        <w:t xml:space="preserve">八、《政府性基金预算财政拨款收入支出决算表》</w:t>
      </w:r>
      <w:bookmarkEnd w:id="11"/>
    </w:p>
    <w:tbl>
      <w:tblPr>
        <w:tblStyle w:val="普通表格"/>
        <w:tblW w:w="14174"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108" w:type="dxa"/>
          <w:bottom w:w="0" w:type="dxa"/>
          <w:right w:w="108" w:type="dxa"/>
        </w:tblCellMar>
        <w:tblLook w:val="0000"/>
      </w:tblPr>
      <w:tblGrid>
        <w:gridCol w:w="960"/>
        <w:gridCol w:w="2402"/>
        <w:gridCol w:w="1802"/>
        <w:gridCol w:w="1802"/>
        <w:gridCol w:w="1802"/>
        <w:gridCol w:w="1802"/>
        <w:gridCol w:w="1802"/>
        <w:gridCol w:w="1802"/>
      </w:tblGrid>
      <w:tr>
        <w:tblPrEx>
          <w:tblW w:w="14174"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108" w:type="dxa"/>
            <w:bottom w:w="0" w:type="dxa"/>
            <w:right w:w="108" w:type="dxa"/>
          </w:tblCellMar>
          <w:tblLook w:val="0000"/>
        </w:tblPrEx>
        <w:trPr>
          <w:trHeight w:val="567"/>
          <w:tblHeader/>
          <w:jc w:val="center"/>
        </w:trPr>
        <w:tc>
          <w:tcPr>
            <w:tcW w:w="2268" w:type="dxa"/>
            <w:gridSpan w:val="5"/>
            <w:tcBorders>
              <w:top w:val="nil"/>
              <w:left w:val="nil"/>
              <w:bottom w:val="nil"/>
              <w:right w:val="nil"/>
            </w:tcBorders>
            <w:shd w:val="clear" w:color="auto" w:fill="FFFFFF"/>
            <w:noWrap w:val="1"/>
            <w:vAlign w:val="center"/>
          </w:tcPr>
          <w:p>
            <w:pPr>
              <w:divId w:val="0"/>
              <w:snapToGrid w:val="0"/>
              <w:rPr>
                <w:rFonts w:ascii="宋体" w:eastAsia="宋体" w:hAnsi="宋体" w:cs="宋体" w:hint="eastAsia"/>
                <w:i w:val="0"/>
                <w:iCs w:val="0"/>
                <w:color w:val="000000"/>
                <w:sz w:val="20"/>
                <w:szCs w:val="20"/>
                <w:u w:val="none"/>
              </w:rPr>
            </w:pPr>
            <w:r>
              <w:rPr>
                <w:rFonts w:ascii="宋体" w:hAnsi="宋体" w:cs="宋体" w:hint="eastAsia"/>
                <w:i w:val="0"/>
                <w:iCs w:val="0"/>
                <w:color w:val="000000"/>
                <w:kern w:val="0.0"/>
                <w:sz w:val="20"/>
                <w:szCs w:val="20"/>
                <w:u w:val="none"/>
                <w:lang w:val="en-US" w:eastAsia="zh-CN"/>
              </w:rPr>
              <w:t xml:space="preserve">单位</w:t>
            </w:r>
            <w:r>
              <w:rPr>
                <w:rFonts w:ascii="宋体" w:eastAsia="宋体" w:hAnsi="宋体" w:cs="宋体" w:hint="eastAsia"/>
                <w:i w:val="0"/>
                <w:iCs w:val="0"/>
                <w:color w:val="000000"/>
                <w:kern w:val="0.0"/>
                <w:sz w:val="20"/>
                <w:szCs w:val="20"/>
                <w:u w:val="none"/>
                <w:lang w:val="en-US" w:eastAsia="zh-CN"/>
              </w:rPr>
              <w:t xml:space="preserve">：</w:t>
            </w:r>
            <w:r>
              <w:rPr>
                <w:rFonts w:ascii="宋体" w:eastAsia="宋体" w:hAnsi="宋体" w:cs="宋体" w:hint="eastAsia"/>
                <w:sz w:val="20"/>
                <w:szCs w:val="20"/>
                <w:lang w:val="en-US" w:eastAsia="zh-CN"/>
              </w:rPr>
              <w:t xml:space="preserve">天津市西青区当城中学</w:t>
            </w:r>
          </w:p>
        </w:tc>
        <w:tc>
          <w:tcPr>
            <w:tcW w:w="1701" w:type="dxa"/>
            <w:tcBorders>
              <w:top w:val="nil"/>
              <w:left w:val="nil"/>
              <w:bottom w:val="nil"/>
              <w:right w:val="nil"/>
            </w:tcBorders>
            <w:shd w:val="clear" w:color="auto" w:fill="FFFFFF"/>
            <w:vAlign w:val="center"/>
          </w:tcPr>
          <w:p>
            <w:pPr>
              <w:divId w:val="0"/>
              <w:snapToGrid w:val="0"/>
              <w:rPr>
                <w:rFonts w:ascii="宋体" w:eastAsia="宋体" w:hAnsi="宋体" w:cs="宋体" w:hint="eastAsia"/>
                <w:i w:val="0"/>
                <w:iCs w:val="0"/>
                <w:color w:val="000000"/>
                <w:sz w:val="20"/>
                <w:szCs w:val="20"/>
                <w:u w:val="none"/>
              </w:rPr>
            </w:pPr>
          </w:p>
        </w:tc>
        <w:tc>
          <w:tcPr>
            <w:tcW w:w="1701" w:type="dxa"/>
            <w:tcBorders>
              <w:top w:val="nil"/>
              <w:left w:val="nil"/>
              <w:bottom w:val="nil"/>
              <w:right w:val="nil"/>
            </w:tcBorders>
            <w:shd w:val="clear" w:color="auto" w:fill="FFFFFF"/>
            <w:vAlign w:val="center"/>
          </w:tcPr>
          <w:p>
            <w:pPr>
              <w:divId w:val="0"/>
              <w:snapToGrid w:val="0"/>
              <w:rPr>
                <w:rFonts w:ascii="宋体" w:eastAsia="宋体" w:hAnsi="宋体" w:cs="宋体" w:hint="eastAsia"/>
                <w:i w:val="0"/>
                <w:iCs w:val="0"/>
                <w:color w:val="000000"/>
                <w:sz w:val="20"/>
                <w:szCs w:val="20"/>
                <w:u w:val="none"/>
              </w:rPr>
            </w:pPr>
          </w:p>
        </w:tc>
        <w:tc>
          <w:tcPr>
            <w:tcW w:w="1701" w:type="dxa"/>
            <w:tcBorders>
              <w:top w:val="nil"/>
              <w:left w:val="nil"/>
              <w:bottom w:val="nil"/>
              <w:right w:val="nil"/>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金额单位：元</w:t>
            </w:r>
          </w:p>
        </w:tc>
      </w:tr>
      <w:tr>
        <w:tblPrEx>
          <w:tblW w:w="14174" w:type="dxa"/>
          <w:jc w:val="center"/>
          <w:tblLayout w:type="fixed"/>
          <w:tblCellMar>
            <w:top w:w="0" w:type="dxa"/>
            <w:left w:w="108" w:type="dxa"/>
            <w:bottom w:w="0" w:type="dxa"/>
            <w:right w:w="108" w:type="dxa"/>
          </w:tblCellMar>
          <w:tblLook w:val="0000"/>
        </w:tblPrEx>
        <w:trPr>
          <w:trHeight w:val="567"/>
          <w:tblHeader/>
          <w:jc w:val="center"/>
        </w:trPr>
        <w:tc>
          <w:tcPr>
            <w:tcW w:w="2268" w:type="dxa"/>
            <w:gridSpan w:val="2"/>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支出功能分类科目</w:t>
            </w:r>
          </w:p>
        </w:tc>
        <w:tc>
          <w:tcPr>
            <w:tcW w:w="1701" w:type="dxa"/>
            <w:vMerge w:val="restart"/>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年初结转和结余</w:t>
            </w:r>
          </w:p>
        </w:tc>
        <w:tc>
          <w:tcPr>
            <w:tcW w:w="1701" w:type="dxa"/>
            <w:vMerge w:val="restart"/>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本年收入</w:t>
            </w:r>
          </w:p>
        </w:tc>
        <w:tc>
          <w:tcPr>
            <w:tcW w:w="1701" w:type="dxa"/>
            <w:gridSpan w:val="3"/>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本年支出</w:t>
            </w:r>
          </w:p>
        </w:tc>
        <w:tc>
          <w:tcPr>
            <w:tcW w:w="1701" w:type="dxa"/>
            <w:vMerge w:val="restart"/>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年末结转和结余</w:t>
            </w:r>
          </w:p>
        </w:tc>
      </w:tr>
      <w:tr>
        <w:tblPrEx>
          <w:tblW w:w="14174" w:type="dxa"/>
          <w:jc w:val="center"/>
          <w:tblLayout w:type="fixed"/>
          <w:tblCellMar>
            <w:top w:w="0" w:type="dxa"/>
            <w:left w:w="108" w:type="dxa"/>
            <w:bottom w:w="0" w:type="dxa"/>
            <w:right w:w="108" w:type="dxa"/>
          </w:tblCellMar>
          <w:tblLook w:val="0000"/>
        </w:tblPrEx>
        <w:trPr>
          <w:trHeight w:val="567"/>
          <w:tblHeader/>
          <w:jc w:val="center"/>
        </w:trPr>
        <w:tc>
          <w:tcPr>
            <w:tcW w:w="907" w:type="dxa"/>
            <w:vMerge w:val="restart"/>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科目编码</w:t>
            </w:r>
          </w:p>
        </w:tc>
        <w:tc>
          <w:tcPr>
            <w:tcW w:w="2268" w:type="dxa"/>
            <w:vMerge w:val="restart"/>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科目名称</w:t>
            </w:r>
          </w:p>
        </w:tc>
        <w:tc>
          <w:tcPr>
            <w:tcW w:w="1701"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val="restart"/>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小计</w:t>
            </w:r>
          </w:p>
        </w:tc>
        <w:tc>
          <w:tcPr>
            <w:tcW w:w="1701" w:type="dxa"/>
            <w:vMerge w:val="restart"/>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基本支</w:t>
            </w:r>
            <w:r>
              <w:rPr>
                <w:rFonts w:ascii="宋体" w:eastAsia="宋体" w:hAnsi="宋体" w:cs="宋体" w:hint="eastAsia"/>
                <w:i w:val="0"/>
                <w:iCs w:val="0"/>
                <w:color w:val="000000"/>
                <w:kern w:val="0.0"/>
                <w:sz w:val="20"/>
                <w:szCs w:val="20"/>
                <w:u w:val="none"/>
                <w:lang w:val="en-US" w:eastAsia="zh-CN"/>
              </w:rPr>
              <w:t xml:space="preserve">出</w:t>
            </w:r>
            <w:r>
              <w:rPr>
                <w:rFonts w:ascii="宋体" w:eastAsia="宋体" w:hAnsi="宋体" w:cs="宋体" w:hint="eastAsia"/>
                <w:i w:val="0"/>
                <w:iCs w:val="0"/>
                <w:color w:val="000000"/>
                <w:kern w:val="0.0"/>
                <w:sz w:val="20"/>
                <w:szCs w:val="20"/>
                <w:u w:val="none"/>
                <w:lang w:val="en-US" w:eastAsia="zh-CN"/>
              </w:rPr>
              <w:t xml:space="preserve">  </w:t>
            </w:r>
          </w:p>
        </w:tc>
        <w:tc>
          <w:tcPr>
            <w:tcW w:w="1701" w:type="dxa"/>
            <w:vMerge w:val="restart"/>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项目支出</w:t>
            </w:r>
          </w:p>
        </w:tc>
        <w:tc>
          <w:tcPr>
            <w:tcW w:w="1701"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tblHeader/>
          <w:jc w:val="center"/>
        </w:trPr>
        <w:tc>
          <w:tcPr>
            <w:tcW w:w="907"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2268"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tblHeader/>
          <w:jc w:val="center"/>
        </w:trPr>
        <w:tc>
          <w:tcPr>
            <w:tcW w:w="907"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2268"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tblHeader/>
          <w:jc w:val="center"/>
        </w:trPr>
        <w:tc>
          <w:tcPr>
            <w:tcW w:w="2268" w:type="dxa"/>
            <w:gridSpan w:val="2"/>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合计</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tblHeader/>
          <w:jc w:val="center"/>
        </w:trPr>
        <w:tc>
          <w:tcPr>
            <w:tcW w:w="907"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r>
      <w:tr>
        <w:tblPrEx>
          <w:tblW w:w="14174" w:type="dxa"/>
          <w:jc w:val="center"/>
          <w:tblLayout w:type="fixed"/>
          <w:tblCellMar>
            <w:top w:w="0" w:type="dxa"/>
            <w:left w:w="108" w:type="dxa"/>
            <w:bottom w:w="0" w:type="dxa"/>
            <w:right w:w="108" w:type="dxa"/>
          </w:tblCellMar>
          <w:tblLook w:val="0000"/>
        </w:tblPrEx>
        <w:trPr>
          <w:trHeight w:hRule="auto" w:val="0"/>
          <w:jc w:val="center"/>
        </w:trPr>
        <w:tc>
          <w:tcPr>
            <w:tcW w:w="2268" w:type="dxa"/>
            <w:gridSpan w:val="8"/>
            <w:tcBorders>
              <w:top w:val="nil"/>
              <w:left w:val="nil"/>
              <w:bottom w:val="nil"/>
              <w:right w:val="nil"/>
            </w:tcBorders>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注：本表反映本年度政府性基金预算财政拨款收入、支出及结转和结余情况。</w:t>
            </w:r>
          </w:p>
        </w:tc>
      </w:tr>
    </w:tbl>
    <w:p>
      <w:pPr>
        <w:divId w:val="0"/>
        <w:keepNext w:val="0"/>
        <w:keepLines w:val="0"/>
        <w:widowControl/>
        <w:suppressLineNumbers w:val="0"/>
        <w:snapToGrid w:val="0"/>
        <w:jc w:val="lef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天津市西青区当城中学2025年度政府性基金预算财政拨款收入支出决算表为空表。</w:t>
      </w:r>
    </w:p>
    <w:p>
      <w:pPr>
        <w:pStyle w:val="标题2"/>
        <w:wordWrap w:val="0"/>
        <w:spacing w:before="0" w:after="0" w:line="800" w:lineRule="exact"/>
        <w:ind w:firstLine="600" w:firstLineChars="200"/>
        <w:rPr>
          <w:rFonts w:ascii="黑体" w:eastAsia="黑体" w:hAnsi="黑体" w:hint="eastAsia"/>
          <w:sz w:val="30"/>
          <w:szCs w:val="30"/>
          <w:lang w:val="en-US" w:eastAsia="zh-CN"/>
        </w:rPr>
      </w:pPr>
      <w:r>
        <w:rPr>
          <w:rFonts w:ascii="黑体" w:eastAsia="黑体" w:hAnsi="仿宋" w:hint="eastAsia"/>
          <w:sz w:val="21"/>
          <w:szCs w:val="21"/>
          <w:lang w:val="en-US" w:eastAsia="zh-CN"/>
        </w:rPr>
        <w:br w:type="page"/>
      </w:r>
      <w:bookmarkStart w:id="12" w:name="_Toc24983"/>
      <w:r>
        <w:rPr>
          <w:rFonts w:ascii="黑体" w:eastAsia="黑体" w:hAnsi="黑体" w:hint="eastAsia"/>
          <w:b/>
          <w:bCs/>
          <w:sz w:val="30"/>
          <w:szCs w:val="30"/>
          <w:lang w:val="en-US" w:eastAsia="zh-CN"/>
        </w:rPr>
        <w:t xml:space="preserve">九、《国有资本经营预算财政拨款收入支出决算表》</w:t>
      </w:r>
      <w:bookmarkEnd w:id="12"/>
    </w:p>
    <w:tbl>
      <w:tblPr>
        <w:tblStyle w:val="普通表格"/>
        <w:tblW w:w="14174"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left w:w="108" w:type="dxa"/>
          <w:bottom w:w="0" w:type="dxa"/>
          <w:right w:w="108" w:type="dxa"/>
        </w:tblCellMar>
        <w:tblLook w:val="0000"/>
      </w:tblPr>
      <w:tblGrid>
        <w:gridCol w:w="412"/>
        <w:gridCol w:w="812"/>
        <w:gridCol w:w="2158"/>
        <w:gridCol w:w="2158"/>
        <w:gridCol w:w="2158"/>
        <w:gridCol w:w="2158"/>
        <w:gridCol w:w="2159"/>
        <w:gridCol w:w="2159"/>
      </w:tblGrid>
      <w:tr>
        <w:tblPrEx>
          <w:tblW w:w="14174"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left w:w="108" w:type="dxa"/>
            <w:bottom w:w="0" w:type="dxa"/>
            <w:right w:w="108" w:type="dxa"/>
          </w:tblCellMar>
          <w:tblLook w:val="0000"/>
        </w:tblPrEx>
        <w:trPr>
          <w:trHeight w:hRule="auto" w:val="0"/>
          <w:tblHeader/>
          <w:jc w:val="center"/>
        </w:trPr>
        <w:tc>
          <w:tcPr>
            <w:tcW w:w="1134" w:type="dxa"/>
            <w:gridSpan w:val="4"/>
            <w:tcBorders>
              <w:top w:val="nil"/>
              <w:left w:val="nil"/>
              <w:bottom w:val="nil"/>
              <w:right w:val="nil"/>
            </w:tcBorders>
            <w:noWrap w:val="1"/>
            <w:vAlign w:val="center"/>
          </w:tcPr>
          <w:p>
            <w:pPr>
              <w:divId w:val="0"/>
              <w:snapToGrid w:val="0"/>
              <w:jc w:val="left"/>
              <w:rPr>
                <w:rFonts w:ascii="宋体" w:eastAsia="宋体" w:hAnsi="宋体" w:cs="宋体" w:hint="eastAsia"/>
                <w:i w:val="0"/>
                <w:iCs w:val="0"/>
                <w:color w:val="000000"/>
                <w:sz w:val="20"/>
                <w:szCs w:val="20"/>
                <w:u w:val="none"/>
              </w:rPr>
            </w:pPr>
            <w:r>
              <w:rPr>
                <w:rFonts w:ascii="宋体" w:hAnsi="宋体" w:cs="宋体" w:hint="eastAsia"/>
                <w:i w:val="0"/>
                <w:iCs w:val="0"/>
                <w:color w:val="000000"/>
                <w:kern w:val="0.0"/>
                <w:sz w:val="20"/>
                <w:szCs w:val="20"/>
                <w:u w:val="none"/>
                <w:lang w:val="en-US" w:eastAsia="zh-CN"/>
              </w:rPr>
              <w:t xml:space="preserve">单位</w:t>
            </w:r>
            <w:r>
              <w:rPr>
                <w:rFonts w:ascii="宋体" w:eastAsia="宋体" w:hAnsi="宋体" w:cs="宋体" w:hint="eastAsia"/>
                <w:i w:val="0"/>
                <w:iCs w:val="0"/>
                <w:color w:val="000000"/>
                <w:kern w:val="0.0"/>
                <w:sz w:val="20"/>
                <w:szCs w:val="20"/>
                <w:u w:val="none"/>
                <w:lang w:val="en-US" w:eastAsia="zh-CN"/>
              </w:rPr>
              <w:t xml:space="preserve">：</w:t>
            </w:r>
            <w:r>
              <w:rPr>
                <w:rFonts w:ascii="宋体" w:eastAsia="宋体" w:hAnsi="宋体" w:cs="宋体" w:hint="eastAsia"/>
                <w:sz w:val="20"/>
                <w:szCs w:val="20"/>
                <w:lang w:val="en-US" w:eastAsia="zh-CN"/>
              </w:rPr>
              <w:t xml:space="preserve">天津市西青区当城中学</w:t>
            </w:r>
          </w:p>
        </w:tc>
        <w:tc>
          <w:tcPr>
            <w:tcW w:w="1134" w:type="dxa"/>
            <w:tcBorders>
              <w:top w:val="nil"/>
              <w:left w:val="nil"/>
              <w:bottom w:val="nil"/>
              <w:right w:val="nil"/>
            </w:tcBorders>
            <w:vAlign w:val="center"/>
          </w:tcPr>
          <w:p>
            <w:pPr>
              <w:divId w:val="0"/>
              <w:snapToGrid w:val="0"/>
              <w:rPr>
                <w:rFonts w:ascii="宋体" w:eastAsia="宋体" w:hAnsi="宋体" w:cs="宋体" w:hint="eastAsia"/>
                <w:i w:val="0"/>
                <w:iCs w:val="0"/>
                <w:color w:val="000000"/>
                <w:sz w:val="20"/>
                <w:szCs w:val="20"/>
                <w:u w:val="none"/>
              </w:rPr>
            </w:pPr>
          </w:p>
        </w:tc>
        <w:tc>
          <w:tcPr>
            <w:tcW w:w="1134" w:type="dxa"/>
            <w:tcBorders>
              <w:top w:val="nil"/>
              <w:left w:val="nil"/>
              <w:bottom w:val="nil"/>
              <w:right w:val="nil"/>
            </w:tcBorders>
            <w:vAlign w:val="center"/>
          </w:tcPr>
          <w:p>
            <w:pPr>
              <w:divId w:val="0"/>
              <w:snapToGrid w:val="0"/>
              <w:rPr>
                <w:rFonts w:ascii="宋体" w:eastAsia="宋体" w:hAnsi="宋体" w:cs="宋体" w:hint="eastAsia"/>
                <w:i w:val="0"/>
                <w:iCs w:val="0"/>
                <w:color w:val="000000"/>
                <w:sz w:val="20"/>
                <w:szCs w:val="20"/>
                <w:u w:val="none"/>
              </w:rPr>
            </w:pPr>
          </w:p>
        </w:tc>
        <w:tc>
          <w:tcPr>
            <w:tcW w:w="1134" w:type="dxa"/>
            <w:tcBorders>
              <w:top w:val="nil"/>
              <w:left w:val="nil"/>
              <w:bottom w:val="nil"/>
              <w:right w:val="nil"/>
            </w:tcBorders>
            <w:vAlign w:val="center"/>
          </w:tcPr>
          <w:p>
            <w:pPr>
              <w:divId w:val="0"/>
              <w:snapToGrid w:val="0"/>
              <w:rPr>
                <w:rFonts w:ascii="宋体" w:eastAsia="宋体" w:hAnsi="宋体" w:cs="宋体" w:hint="eastAsia"/>
                <w:i w:val="0"/>
                <w:iCs w:val="0"/>
                <w:color w:val="000000"/>
                <w:sz w:val="20"/>
                <w:szCs w:val="20"/>
                <w:u w:val="none"/>
              </w:rPr>
            </w:pPr>
          </w:p>
        </w:tc>
        <w:tc>
          <w:tcPr>
            <w:tcW w:w="1134" w:type="dxa"/>
            <w:tcBorders>
              <w:top w:val="nil"/>
              <w:left w:val="nil"/>
              <w:bottom w:val="nil"/>
              <w:right w:val="nil"/>
            </w:tcBorders>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金额单位：元</w:t>
            </w:r>
          </w:p>
        </w:tc>
      </w:tr>
      <w:tr>
        <w:tblPrEx>
          <w:tblW w:w="14174" w:type="dxa"/>
          <w:jc w:val="center"/>
          <w:tblCellMar>
            <w:top w:w="0" w:type="dxa"/>
            <w:left w:w="108" w:type="dxa"/>
            <w:bottom w:w="0" w:type="dxa"/>
            <w:right w:w="108" w:type="dxa"/>
          </w:tblCellMar>
          <w:tblLook w:val="0000"/>
        </w:tblPrEx>
        <w:trPr>
          <w:trHeight w:val="567"/>
          <w:tblHeader/>
          <w:jc w:val="center"/>
        </w:trPr>
        <w:tc>
          <w:tcPr>
            <w:tcW w:w="1134" w:type="dxa"/>
            <w:gridSpan w:val="2"/>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项</w:t>
            </w:r>
            <w:r>
              <w:rPr>
                <w:rFonts w:ascii="宋体" w:eastAsia="宋体" w:hAnsi="宋体" w:cs="宋体" w:hint="eastAsia"/>
                <w:i w:val="0"/>
                <w:iCs w:val="0"/>
                <w:color w:val="000000"/>
                <w:kern w:val="0.0"/>
                <w:sz w:val="20"/>
                <w:szCs w:val="20"/>
                <w:u w:val="none"/>
                <w:lang w:val="en-US" w:eastAsia="zh-CN"/>
              </w:rPr>
              <w:t xml:space="preserve"> </w:t>
            </w:r>
            <w:r>
              <w:rPr>
                <w:rStyle w:val="font11"/>
                <w:sz w:val="20"/>
                <w:szCs w:val="20"/>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目</w:t>
            </w:r>
          </w:p>
        </w:tc>
        <w:tc>
          <w:tcPr>
            <w:tcW w:w="1134" w:type="dxa"/>
            <w:vMerge w:val="restart"/>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年初结转和结余</w:t>
            </w:r>
          </w:p>
        </w:tc>
        <w:tc>
          <w:tcPr>
            <w:tcW w:w="1134" w:type="dxa"/>
            <w:vMerge w:val="restart"/>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本年收入</w:t>
            </w:r>
          </w:p>
        </w:tc>
        <w:tc>
          <w:tcPr>
            <w:tcW w:w="1134" w:type="dxa"/>
            <w:gridSpan w:val="3"/>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本年支出</w:t>
            </w:r>
          </w:p>
        </w:tc>
        <w:tc>
          <w:tcPr>
            <w:tcW w:w="1134" w:type="dxa"/>
            <w:vMerge w:val="restart"/>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年末结转和结余</w:t>
            </w:r>
          </w:p>
        </w:tc>
      </w:tr>
      <w:tr>
        <w:tblPrEx>
          <w:tblW w:w="14174" w:type="dxa"/>
          <w:jc w:val="center"/>
          <w:tblCellMar>
            <w:top w:w="0" w:type="dxa"/>
            <w:left w:w="108" w:type="dxa"/>
            <w:bottom w:w="0" w:type="dxa"/>
            <w:right w:w="108" w:type="dxa"/>
          </w:tblCellMar>
          <w:tblLook w:val="0000"/>
        </w:tblPrEx>
        <w:trPr>
          <w:trHeight w:val="567"/>
          <w:tblHeader/>
          <w:jc w:val="center"/>
        </w:trPr>
        <w:tc>
          <w:tcPr>
            <w:tcW w:w="1134" w:type="dxa"/>
            <w:vMerge w:val="restart"/>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科目编码</w:t>
            </w:r>
          </w:p>
        </w:tc>
        <w:tc>
          <w:tcPr>
            <w:tcW w:w="2551" w:type="dxa"/>
            <w:vMerge w:val="restart"/>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科目名称</w:t>
            </w:r>
          </w:p>
        </w:tc>
        <w:tc>
          <w:tcPr>
            <w:tcW w:w="1134"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134"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134" w:type="dxa"/>
            <w:vMerge w:val="restart"/>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合计</w:t>
            </w:r>
          </w:p>
        </w:tc>
        <w:tc>
          <w:tcPr>
            <w:tcW w:w="1134" w:type="dxa"/>
            <w:vMerge w:val="restart"/>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基本支</w:t>
            </w:r>
            <w:r>
              <w:rPr>
                <w:rFonts w:ascii="宋体" w:eastAsia="宋体" w:hAnsi="宋体" w:cs="宋体" w:hint="eastAsia"/>
                <w:i w:val="0"/>
                <w:iCs w:val="0"/>
                <w:color w:val="000000"/>
                <w:kern w:val="0.0"/>
                <w:sz w:val="20"/>
                <w:szCs w:val="20"/>
                <w:u w:val="none"/>
                <w:lang w:val="en-US" w:eastAsia="zh-CN"/>
              </w:rPr>
              <w:t xml:space="preserve">出</w:t>
            </w:r>
            <w:r>
              <w:rPr>
                <w:rFonts w:ascii="宋体" w:eastAsia="宋体" w:hAnsi="宋体" w:cs="宋体" w:hint="eastAsia"/>
                <w:i w:val="0"/>
                <w:iCs w:val="0"/>
                <w:color w:val="000000"/>
                <w:kern w:val="0.0"/>
                <w:sz w:val="20"/>
                <w:szCs w:val="20"/>
                <w:u w:val="none"/>
                <w:lang w:val="en-US" w:eastAsia="zh-CN"/>
              </w:rPr>
              <w:t xml:space="preserve">  </w:t>
            </w:r>
          </w:p>
        </w:tc>
        <w:tc>
          <w:tcPr>
            <w:tcW w:w="1134" w:type="dxa"/>
            <w:vMerge w:val="restart"/>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项目支出</w:t>
            </w:r>
          </w:p>
        </w:tc>
        <w:tc>
          <w:tcPr>
            <w:tcW w:w="1134"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r>
      <w:tr>
        <w:tblPrEx>
          <w:tblW w:w="14174" w:type="dxa"/>
          <w:jc w:val="center"/>
          <w:tblCellMar>
            <w:top w:w="0" w:type="dxa"/>
            <w:left w:w="108" w:type="dxa"/>
            <w:bottom w:w="0" w:type="dxa"/>
            <w:right w:w="108" w:type="dxa"/>
          </w:tblCellMar>
          <w:tblLook w:val="0000"/>
        </w:tblPrEx>
        <w:trPr>
          <w:trHeight w:val="567"/>
          <w:tblHeader/>
          <w:jc w:val="center"/>
        </w:trPr>
        <w:tc>
          <w:tcPr>
            <w:tcW w:w="1134"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2551"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134"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134"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134"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134"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134"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134"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r>
      <w:tr>
        <w:tblPrEx>
          <w:tblW w:w="14174" w:type="dxa"/>
          <w:jc w:val="center"/>
          <w:tblCellMar>
            <w:top w:w="0" w:type="dxa"/>
            <w:left w:w="108" w:type="dxa"/>
            <w:bottom w:w="0" w:type="dxa"/>
            <w:right w:w="108" w:type="dxa"/>
          </w:tblCellMar>
          <w:tblLook w:val="0000"/>
        </w:tblPrEx>
        <w:trPr>
          <w:trHeight w:val="567"/>
          <w:tblHeader/>
          <w:jc w:val="center"/>
        </w:trPr>
        <w:tc>
          <w:tcPr>
            <w:tcW w:w="1134"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2551"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134"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134"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134"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134"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134"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134"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r>
      <w:tr>
        <w:tblPrEx>
          <w:tblW w:w="14174" w:type="dxa"/>
          <w:jc w:val="center"/>
          <w:tblCellMar>
            <w:top w:w="0" w:type="dxa"/>
            <w:left w:w="108" w:type="dxa"/>
            <w:bottom w:w="0" w:type="dxa"/>
            <w:right w:w="108" w:type="dxa"/>
          </w:tblCellMar>
          <w:tblLook w:val="0000"/>
        </w:tblPrEx>
        <w:trPr>
          <w:trHeight w:val="567"/>
          <w:tblHeader/>
          <w:jc w:val="center"/>
        </w:trPr>
        <w:tc>
          <w:tcPr>
            <w:tcW w:w="1134" w:type="dxa"/>
            <w:gridSpan w:val="2"/>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合计</w:t>
            </w:r>
          </w:p>
        </w:tc>
        <w:tc>
          <w:tcPr>
            <w:tcW w:w="1134"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lang w:val="en-US" w:eastAsia="zh-CN" w:bidi="ar-SA"/>
              </w:rPr>
            </w:pPr>
          </w:p>
        </w:tc>
        <w:tc>
          <w:tcPr>
            <w:tcW w:w="1134"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lang w:val="en-US" w:eastAsia="zh-CN" w:bidi="ar-SA"/>
              </w:rPr>
            </w:pPr>
          </w:p>
        </w:tc>
        <w:tc>
          <w:tcPr>
            <w:tcW w:w="1134"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lang w:val="en-US" w:eastAsia="zh-CN" w:bidi="ar-SA"/>
              </w:rPr>
            </w:pPr>
          </w:p>
        </w:tc>
        <w:tc>
          <w:tcPr>
            <w:tcW w:w="1134"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lang w:val="en-US" w:eastAsia="zh-CN" w:bidi="ar-SA"/>
              </w:rPr>
            </w:pPr>
          </w:p>
        </w:tc>
        <w:tc>
          <w:tcPr>
            <w:tcW w:w="1134"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lang w:val="en-US" w:eastAsia="zh-CN" w:bidi="ar-SA"/>
              </w:rPr>
            </w:pPr>
          </w:p>
        </w:tc>
        <w:tc>
          <w:tcPr>
            <w:tcW w:w="1134"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lang w:val="en-US" w:eastAsia="zh-CN" w:bidi="ar-SA"/>
              </w:rPr>
            </w:pPr>
          </w:p>
        </w:tc>
      </w:tr>
      <w:tr>
        <w:tblPrEx>
          <w:tblW w:w="14174" w:type="dxa"/>
          <w:jc w:val="center"/>
          <w:tblCellMar>
            <w:top w:w="0" w:type="dxa"/>
            <w:left w:w="108" w:type="dxa"/>
            <w:bottom w:w="0" w:type="dxa"/>
            <w:right w:w="108" w:type="dxa"/>
          </w:tblCellMar>
          <w:tblLook w:val="0000"/>
        </w:tblPrEx>
        <w:trPr>
          <w:trHeight w:val="567"/>
          <w:tblHeader/>
          <w:jc w:val="center"/>
        </w:trPr>
        <w:tc>
          <w:tcPr>
            <w:tcW w:w="1134"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p>
        </w:tc>
        <w:tc>
          <w:tcPr>
            <w:tcW w:w="255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p>
        </w:tc>
        <w:tc>
          <w:tcPr>
            <w:tcW w:w="1134"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c>
          <w:tcPr>
            <w:tcW w:w="1134"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c>
          <w:tcPr>
            <w:tcW w:w="1134"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c>
          <w:tcPr>
            <w:tcW w:w="1134"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c>
          <w:tcPr>
            <w:tcW w:w="1134"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c>
          <w:tcPr>
            <w:tcW w:w="1134"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r>
      <w:tr>
        <w:tblPrEx>
          <w:tblW w:w="14174" w:type="dxa"/>
          <w:jc w:val="center"/>
          <w:tblCellMar>
            <w:top w:w="0" w:type="dxa"/>
            <w:left w:w="108" w:type="dxa"/>
            <w:bottom w:w="0" w:type="dxa"/>
            <w:right w:w="108" w:type="dxa"/>
          </w:tblCellMar>
          <w:tblLook w:val="0000"/>
        </w:tblPrEx>
        <w:trPr>
          <w:trHeight w:val="567"/>
          <w:jc w:val="center"/>
        </w:trPr>
        <w:tc>
          <w:tcPr>
            <w:tcW w:w="1134" w:type="dxa"/>
            <w:gridSpan w:val="8"/>
            <w:tcBorders>
              <w:top w:val="nil"/>
              <w:left w:val="nil"/>
              <w:bottom w:val="nil"/>
              <w:right w:val="nil"/>
            </w:tcBorders>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注：本表反映本年度国有资本经营预算财政拨款收入、支出及结转和结余情况。</w:t>
            </w:r>
          </w:p>
        </w:tc>
      </w:tr>
    </w:tbl>
    <w:p>
      <w:pPr>
        <w:divId w:val="0"/>
        <w:keepNext w:val="0"/>
        <w:keepLines w:val="0"/>
        <w:widowControl/>
        <w:suppressLineNumbers w:val="0"/>
        <w:snapToGrid w:val="0"/>
        <w:jc w:val="lef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天津市西青区当城中学2025年度国有资本经营预算财政拨款收入支出决算表为空表。</w:t>
      </w:r>
    </w:p>
    <w:p>
      <w:pPr>
        <w:pStyle w:val="标题2"/>
        <w:wordWrap w:val="0"/>
        <w:spacing w:before="0" w:after="0" w:line="800" w:lineRule="exact"/>
        <w:ind w:firstLine="600" w:firstLineChars="200"/>
        <w:rPr>
          <w:rFonts w:ascii="黑体" w:eastAsia="黑体" w:hAnsi="黑体" w:hint="eastAsia"/>
          <w:sz w:val="30"/>
          <w:szCs w:val="30"/>
          <w:lang w:val="en-US" w:eastAsia="zh-CN"/>
        </w:rPr>
      </w:pPr>
      <w:r>
        <w:rPr>
          <w:rFonts w:ascii="黑体" w:eastAsia="黑体" w:hAnsi="仿宋" w:hint="eastAsia"/>
          <w:sz w:val="21"/>
          <w:szCs w:val="21"/>
          <w:lang w:val="en-US" w:eastAsia="zh-CN"/>
        </w:rPr>
        <w:br w:type="page"/>
      </w:r>
      <w:bookmarkStart w:id="13" w:name="_Toc11809"/>
      <w:r>
        <w:rPr>
          <w:rFonts w:ascii="黑体" w:eastAsia="黑体" w:hAnsi="黑体" w:hint="eastAsia"/>
          <w:b/>
          <w:bCs/>
          <w:sz w:val="30"/>
          <w:szCs w:val="30"/>
          <w:lang w:val="en-US" w:eastAsia="zh-CN"/>
        </w:rPr>
        <w:t xml:space="preserve">十、《财政拨款“三公”经费支出决算表》</w:t>
      </w:r>
      <w:bookmarkEnd w:id="13"/>
    </w:p>
    <w:tbl>
      <w:tblPr>
        <w:tblStyle w:val="普通表格"/>
        <w:tblW w:w="14168"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left w:w="108" w:type="dxa"/>
          <w:bottom w:w="0" w:type="dxa"/>
          <w:right w:w="108" w:type="dxa"/>
        </w:tblCellMar>
        <w:tblLook w:val="0000"/>
      </w:tblPr>
      <w:tblGrid>
        <w:gridCol w:w="2362"/>
        <w:gridCol w:w="2362"/>
        <w:gridCol w:w="2362"/>
        <w:gridCol w:w="2362"/>
        <w:gridCol w:w="2363"/>
        <w:gridCol w:w="2363"/>
      </w:tblGrid>
      <w:tr>
        <w:tblPrEx>
          <w:tblW w:w="14168"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left w:w="108" w:type="dxa"/>
            <w:bottom w:w="0" w:type="dxa"/>
            <w:right w:w="108" w:type="dxa"/>
          </w:tblCellMar>
          <w:tblLook w:val="0000"/>
        </w:tblPrEx>
        <w:trPr>
          <w:trHeight w:hRule="auto" w:val="0"/>
          <w:jc w:val="center"/>
        </w:trPr>
        <w:tc>
          <w:tcPr>
            <w:tcW w:w="2301" w:type="auto"/>
            <w:gridSpan w:val="4"/>
            <w:tcBorders>
              <w:bottom w:val="single" w:sz="4" w:space="0" w:color="auto"/>
              <w:tl2br w:val="nil"/>
              <w:tr2bl w:val="nil"/>
            </w:tcBorders>
            <w:shd w:val="clear" w:color="auto" w:fill="FFFFFF"/>
            <w:noWrap w:val="1"/>
            <w:vAlign w:val="center"/>
          </w:tcPr>
          <w:p>
            <w:pPr>
              <w:divId w:val="0"/>
              <w:snapToGrid w:val="0"/>
              <w:rPr>
                <w:rFonts w:ascii="宋体" w:eastAsia="宋体" w:hAnsi="宋体" w:cs="宋体" w:hint="eastAsia"/>
                <w:i w:val="0"/>
                <w:iCs w:val="0"/>
                <w:color w:val="000000"/>
                <w:sz w:val="20"/>
                <w:szCs w:val="20"/>
                <w:u w:val="none"/>
              </w:rPr>
            </w:pPr>
            <w:r>
              <w:rPr>
                <w:rFonts w:ascii="宋体" w:hAnsi="宋体" w:cs="宋体" w:hint="eastAsia"/>
                <w:i w:val="0"/>
                <w:iCs w:val="0"/>
                <w:color w:val="000000"/>
                <w:kern w:val="0.0"/>
                <w:sz w:val="20"/>
                <w:szCs w:val="20"/>
                <w:u w:val="none"/>
                <w:lang w:val="en-US" w:eastAsia="zh-CN"/>
              </w:rPr>
              <w:t xml:space="preserve">单位</w:t>
            </w:r>
            <w:r>
              <w:rPr>
                <w:rFonts w:ascii="宋体" w:eastAsia="宋体" w:hAnsi="宋体" w:cs="宋体" w:hint="eastAsia"/>
                <w:i w:val="0"/>
                <w:iCs w:val="0"/>
                <w:color w:val="000000"/>
                <w:kern w:val="0.0"/>
                <w:sz w:val="20"/>
                <w:szCs w:val="20"/>
                <w:u w:val="none"/>
                <w:lang w:val="en-US" w:eastAsia="zh-CN"/>
              </w:rPr>
              <w:t xml:space="preserve">：</w:t>
            </w:r>
            <w:r>
              <w:rPr>
                <w:rFonts w:ascii="宋体" w:eastAsia="宋体" w:hAnsi="宋体" w:cs="宋体" w:hint="eastAsia"/>
                <w:sz w:val="20"/>
                <w:szCs w:val="20"/>
                <w:lang w:val="en-US" w:eastAsia="zh-CN"/>
              </w:rPr>
              <w:t xml:space="preserve">天津市西青区当城中学</w:t>
            </w:r>
          </w:p>
        </w:tc>
        <w:tc>
          <w:tcPr>
            <w:tcW w:w="2299" w:type="dxa"/>
            <w:tcBorders>
              <w:bottom w:val="single" w:sz="4" w:space="0" w:color="auto"/>
              <w:tl2br w:val="nil"/>
              <w:tr2bl w:val="nil"/>
            </w:tcBorders>
            <w:shd w:val="clear" w:color="auto" w:fill="FFFFFF"/>
            <w:vAlign w:val="center"/>
          </w:tcPr>
          <w:p>
            <w:pPr>
              <w:divId w:val="0"/>
              <w:snapToGrid w:val="0"/>
              <w:rPr>
                <w:rFonts w:ascii="宋体" w:eastAsia="宋体" w:hAnsi="宋体" w:cs="宋体" w:hint="eastAsia"/>
                <w:i w:val="0"/>
                <w:iCs w:val="0"/>
                <w:color w:val="000000"/>
                <w:sz w:val="20"/>
                <w:szCs w:val="20"/>
                <w:u w:val="none"/>
              </w:rPr>
            </w:pPr>
          </w:p>
        </w:tc>
        <w:tc>
          <w:tcPr>
            <w:tcW w:w="2299" w:type="dxa"/>
            <w:tcBorders>
              <w:bottom w:val="single" w:sz="4" w:space="0" w:color="auto"/>
              <w:tl2br w:val="nil"/>
              <w:tr2bl w:val="nil"/>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金额单位：元</w:t>
            </w:r>
          </w:p>
        </w:tc>
      </w:tr>
      <w:tr>
        <w:tblPrEx>
          <w:tblW w:w="14168" w:type="dxa"/>
          <w:jc w:val="center"/>
          <w:tblCellMar>
            <w:top w:w="0" w:type="dxa"/>
            <w:left w:w="108" w:type="dxa"/>
            <w:bottom w:w="0" w:type="dxa"/>
            <w:right w:w="108" w:type="dxa"/>
          </w:tblCellMar>
          <w:tblLook w:val="0000"/>
        </w:tblPrEx>
        <w:trPr>
          <w:trHeight w:hRule="auto" w:val="0"/>
          <w:jc w:val="center"/>
        </w:trPr>
        <w:tc>
          <w:tcPr>
            <w:tcW w:w="2298" w:type="auto"/>
            <w:vMerge w:val="restart"/>
            <w:tcBorders>
              <w:top w:val="single" w:sz="4" w:space="0" w:color="auto"/>
              <w:left w:val="single" w:sz="4" w:space="0" w:color="auto"/>
              <w:bottom w:val="single" w:sz="4" w:space="0" w:color="auto"/>
              <w:right w:val="single" w:sz="4" w:space="0" w:color="auto"/>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合计</w:t>
            </w:r>
          </w:p>
        </w:tc>
        <w:tc>
          <w:tcPr>
            <w:tcW w:w="2672" w:type="auto"/>
            <w:vMerge w:val="restart"/>
            <w:tcBorders>
              <w:top w:val="single" w:sz="4" w:space="0" w:color="auto"/>
              <w:left w:val="single" w:sz="4" w:space="0" w:color="auto"/>
              <w:bottom w:val="single" w:sz="4" w:space="0" w:color="auto"/>
              <w:right w:val="single" w:sz="4" w:space="0" w:color="auto"/>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因公出国（境）费</w:t>
            </w:r>
          </w:p>
        </w:tc>
        <w:tc>
          <w:tcPr>
            <w:tcW w:w="2301" w:type="auto"/>
            <w:gridSpan w:val="3"/>
            <w:tcBorders>
              <w:top w:val="single" w:sz="4" w:space="0" w:color="auto"/>
              <w:left w:val="single" w:sz="4" w:space="0" w:color="auto"/>
              <w:bottom w:val="single" w:sz="4" w:space="0" w:color="auto"/>
              <w:right w:val="single" w:sz="4" w:space="0" w:color="auto"/>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公务用车购置及运行维护费</w:t>
            </w:r>
          </w:p>
        </w:tc>
        <w:tc>
          <w:tcPr>
            <w:tcW w:w="2299" w:type="dxa"/>
            <w:vMerge w:val="restart"/>
            <w:tcBorders>
              <w:top w:val="single" w:sz="4" w:space="0" w:color="auto"/>
              <w:left w:val="single" w:sz="4" w:space="0" w:color="auto"/>
              <w:bottom w:val="single" w:sz="4" w:space="0" w:color="auto"/>
              <w:right w:val="single" w:sz="4" w:space="0" w:color="auto"/>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公务接待费</w:t>
            </w:r>
          </w:p>
        </w:tc>
      </w:tr>
      <w:tr>
        <w:tblPrEx>
          <w:tblW w:w="14168" w:type="dxa"/>
          <w:jc w:val="center"/>
          <w:tblCellMar>
            <w:top w:w="0" w:type="dxa"/>
            <w:left w:w="108" w:type="dxa"/>
            <w:bottom w:w="0" w:type="dxa"/>
            <w:right w:w="108" w:type="dxa"/>
          </w:tblCellMar>
          <w:tblLook w:val="0000"/>
        </w:tblPrEx>
        <w:trPr>
          <w:trHeight w:hRule="auto" w:val="0"/>
          <w:jc w:val="center"/>
        </w:trPr>
        <w:tc>
          <w:tcPr>
            <w:tcW w:w="2298" w:type="auto"/>
            <w:vMerge/>
            <w:tcBorders>
              <w:top w:val="single" w:sz="4" w:space="0" w:color="auto"/>
              <w:left w:val="single" w:sz="4" w:space="0" w:color="auto"/>
              <w:bottom w:val="single" w:sz="4" w:space="0" w:color="auto"/>
              <w:right w:val="single" w:sz="4" w:space="0" w:color="auto"/>
            </w:tcBorders>
            <w:vAlign w:val="center"/>
          </w:tcPr>
          <w:p>
            <w:pPr>
              <w:divId w:val="0"/>
              <w:snapToGrid w:val="0"/>
              <w:jc w:val="center"/>
              <w:rPr>
                <w:rFonts w:ascii="宋体" w:eastAsia="宋体" w:hAnsi="宋体" w:cs="宋体" w:hint="eastAsia"/>
                <w:i w:val="0"/>
                <w:iCs w:val="0"/>
                <w:color w:val="000000"/>
                <w:sz w:val="20"/>
                <w:szCs w:val="20"/>
                <w:u w:val="none"/>
              </w:rPr>
            </w:pPr>
          </w:p>
        </w:tc>
        <w:tc>
          <w:tcPr>
            <w:tcW w:w="2672" w:type="auto"/>
            <w:vMerge/>
            <w:tcBorders>
              <w:top w:val="single" w:sz="4" w:space="0" w:color="auto"/>
              <w:left w:val="single" w:sz="4" w:space="0" w:color="auto"/>
              <w:bottom w:val="single" w:sz="4" w:space="0" w:color="auto"/>
              <w:right w:val="single" w:sz="4" w:space="0" w:color="auto"/>
            </w:tcBorders>
            <w:vAlign w:val="center"/>
          </w:tcPr>
          <w:p>
            <w:pPr>
              <w:divId w:val="0"/>
              <w:snapToGrid w:val="0"/>
              <w:jc w:val="center"/>
              <w:rPr>
                <w:rFonts w:ascii="宋体" w:eastAsia="宋体" w:hAnsi="宋体" w:cs="宋体" w:hint="eastAsia"/>
                <w:i w:val="0"/>
                <w:iCs w:val="0"/>
                <w:color w:val="000000"/>
                <w:sz w:val="20"/>
                <w:szCs w:val="20"/>
                <w:u w:val="none"/>
              </w:rPr>
            </w:pPr>
          </w:p>
        </w:tc>
        <w:tc>
          <w:tcPr>
            <w:tcW w:w="2299" w:type="auto"/>
            <w:tcBorders>
              <w:top w:val="single" w:sz="4" w:space="0" w:color="auto"/>
              <w:left w:val="single" w:sz="4" w:space="0" w:color="auto"/>
              <w:bottom w:val="single" w:sz="4" w:space="0" w:color="auto"/>
              <w:right w:val="single" w:sz="4" w:space="0" w:color="auto"/>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小计</w:t>
            </w:r>
          </w:p>
        </w:tc>
        <w:tc>
          <w:tcPr>
            <w:tcW w:w="2301" w:type="auto"/>
            <w:tcBorders>
              <w:top w:val="single" w:sz="4" w:space="0" w:color="auto"/>
              <w:left w:val="single" w:sz="4" w:space="0" w:color="auto"/>
              <w:bottom w:val="single" w:sz="4" w:space="0" w:color="auto"/>
              <w:right w:val="single" w:sz="4" w:space="0" w:color="auto"/>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公务用车</w:t>
            </w:r>
            <w:r>
              <w:rPr>
                <w:rFonts w:ascii="宋体" w:eastAsia="宋体" w:hAnsi="宋体" w:cs="宋体" w:hint="eastAsia"/>
                <w:i w:val="0"/>
                <w:iCs w:val="0"/>
                <w:color w:val="000000"/>
                <w:kern w:val="0.0"/>
                <w:sz w:val="20"/>
                <w:szCs w:val="20"/>
                <w:u w:val="none"/>
                <w:lang w:val="en-US" w:eastAsia="zh-CN"/>
              </w:rPr>
              <w:br/>
            </w:r>
            <w:r>
              <w:rPr>
                <w:rFonts w:ascii="宋体" w:eastAsia="宋体" w:hAnsi="宋体" w:cs="宋体" w:hint="eastAsia"/>
                <w:i w:val="0"/>
                <w:iCs w:val="0"/>
                <w:color w:val="000000"/>
                <w:kern w:val="0.0"/>
                <w:sz w:val="20"/>
                <w:szCs w:val="20"/>
                <w:u w:val="none"/>
                <w:lang w:val="en-US" w:eastAsia="zh-CN"/>
              </w:rPr>
              <w:t xml:space="preserve">购置费</w:t>
            </w:r>
          </w:p>
        </w:tc>
        <w:tc>
          <w:tcPr>
            <w:tcW w:w="2299" w:type="dxa"/>
            <w:tcBorders>
              <w:top w:val="single" w:sz="4" w:space="0" w:color="auto"/>
              <w:left w:val="single" w:sz="4" w:space="0" w:color="auto"/>
              <w:bottom w:val="single" w:sz="4" w:space="0" w:color="auto"/>
              <w:right w:val="single" w:sz="4" w:space="0" w:color="auto"/>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公务用车</w:t>
            </w:r>
            <w:r>
              <w:rPr>
                <w:rFonts w:ascii="宋体" w:eastAsia="宋体" w:hAnsi="宋体" w:cs="宋体" w:hint="eastAsia"/>
                <w:i w:val="0"/>
                <w:iCs w:val="0"/>
                <w:color w:val="000000"/>
                <w:kern w:val="0.0"/>
                <w:sz w:val="20"/>
                <w:szCs w:val="20"/>
                <w:u w:val="none"/>
                <w:lang w:val="en-US" w:eastAsia="zh-CN"/>
              </w:rPr>
              <w:br/>
            </w:r>
            <w:r>
              <w:rPr>
                <w:rFonts w:ascii="宋体" w:eastAsia="宋体" w:hAnsi="宋体" w:cs="宋体" w:hint="eastAsia"/>
                <w:i w:val="0"/>
                <w:iCs w:val="0"/>
                <w:color w:val="000000"/>
                <w:kern w:val="0.0"/>
                <w:sz w:val="20"/>
                <w:szCs w:val="20"/>
                <w:u w:val="none"/>
                <w:lang w:val="en-US" w:eastAsia="zh-CN"/>
              </w:rPr>
              <w:t xml:space="preserve">运行维护费</w:t>
            </w:r>
          </w:p>
        </w:tc>
        <w:tc>
          <w:tcPr>
            <w:tcW w:w="2299" w:type="dxa"/>
            <w:vMerge/>
            <w:tcBorders>
              <w:top w:val="single" w:sz="4" w:space="0" w:color="auto"/>
              <w:left w:val="single" w:sz="4" w:space="0" w:color="auto"/>
              <w:bottom w:val="single" w:sz="4" w:space="0" w:color="auto"/>
              <w:right w:val="single" w:sz="4" w:space="0" w:color="auto"/>
            </w:tcBorders>
            <w:vAlign w:val="center"/>
          </w:tcPr>
          <w:p>
            <w:pPr>
              <w:divId w:val="0"/>
              <w:snapToGrid w:val="0"/>
              <w:jc w:val="center"/>
              <w:rPr>
                <w:rFonts w:ascii="宋体" w:eastAsia="宋体" w:hAnsi="宋体" w:cs="宋体" w:hint="eastAsia"/>
                <w:i w:val="0"/>
                <w:iCs w:val="0"/>
                <w:color w:val="000000"/>
                <w:sz w:val="20"/>
                <w:szCs w:val="20"/>
                <w:u w:val="none"/>
              </w:rPr>
            </w:pPr>
          </w:p>
        </w:tc>
      </w:tr>
      <w:tr>
        <w:tblPrEx>
          <w:tblW w:w="14168" w:type="dxa"/>
          <w:jc w:val="center"/>
          <w:tblCellMar>
            <w:top w:w="0" w:type="dxa"/>
            <w:left w:w="108" w:type="dxa"/>
            <w:bottom w:w="0" w:type="dxa"/>
            <w:right w:w="108" w:type="dxa"/>
          </w:tblCellMar>
          <w:tblLook w:val="0000"/>
        </w:tblPrEx>
        <w:trPr>
          <w:trHeight w:hRule="auto" w:val="0"/>
          <w:jc w:val="center"/>
        </w:trPr>
        <w:tc>
          <w:tcPr>
            <w:tcW w:w="2298" w:type="dxa"/>
            <w:tcBorders>
              <w:top w:val="single" w:sz="4" w:space="0" w:color="auto"/>
              <w:left w:val="single" w:sz="4" w:space="0" w:color="auto"/>
              <w:bottom w:val="single" w:sz="4" w:space="0" w:color="auto"/>
              <w:right w:val="single" w:sz="4" w:space="0" w:color="auto"/>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rPr>
            </w:pPr>
          </w:p>
        </w:tc>
        <w:tc>
          <w:tcPr>
            <w:tcW w:w="2672" w:type="dxa"/>
            <w:tcBorders>
              <w:top w:val="single" w:sz="4" w:space="0" w:color="auto"/>
              <w:left w:val="single" w:sz="4" w:space="0" w:color="auto"/>
              <w:bottom w:val="single" w:sz="4" w:space="0" w:color="auto"/>
              <w:right w:val="single" w:sz="4" w:space="0" w:color="auto"/>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rPr>
            </w:pPr>
          </w:p>
        </w:tc>
        <w:tc>
          <w:tcPr>
            <w:tcW w:w="2299" w:type="dxa"/>
            <w:tcBorders>
              <w:top w:val="single" w:sz="4" w:space="0" w:color="auto"/>
              <w:left w:val="single" w:sz="4" w:space="0" w:color="auto"/>
              <w:bottom w:val="single" w:sz="4" w:space="0" w:color="auto"/>
              <w:right w:val="single" w:sz="4" w:space="0" w:color="auto"/>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rPr>
            </w:pPr>
          </w:p>
        </w:tc>
        <w:tc>
          <w:tcPr>
            <w:tcW w:w="2301" w:type="dxa"/>
            <w:tcBorders>
              <w:top w:val="single" w:sz="4" w:space="0" w:color="auto"/>
              <w:left w:val="single" w:sz="4" w:space="0" w:color="auto"/>
              <w:bottom w:val="single" w:sz="4" w:space="0" w:color="auto"/>
              <w:right w:val="single" w:sz="4" w:space="0" w:color="auto"/>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rPr>
            </w:pPr>
          </w:p>
        </w:tc>
        <w:tc>
          <w:tcPr>
            <w:tcW w:w="2299" w:type="dxa"/>
            <w:tcBorders>
              <w:top w:val="single" w:sz="4" w:space="0" w:color="auto"/>
              <w:left w:val="single" w:sz="4" w:space="0" w:color="auto"/>
              <w:bottom w:val="single" w:sz="4" w:space="0" w:color="auto"/>
              <w:right w:val="single" w:sz="4" w:space="0" w:color="auto"/>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rPr>
            </w:pPr>
          </w:p>
        </w:tc>
        <w:tc>
          <w:tcPr>
            <w:tcW w:w="2299" w:type="dxa"/>
            <w:tcBorders>
              <w:top w:val="single" w:sz="4" w:space="0" w:color="auto"/>
              <w:left w:val="single" w:sz="4" w:space="0" w:color="auto"/>
              <w:bottom w:val="single" w:sz="4" w:space="0" w:color="auto"/>
              <w:right w:val="single" w:sz="4" w:space="0" w:color="auto"/>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rPr>
            </w:pPr>
          </w:p>
        </w:tc>
      </w:tr>
      <w:tr>
        <w:tblPrEx>
          <w:tblW w:w="14168" w:type="dxa"/>
          <w:jc w:val="center"/>
          <w:tblCellMar>
            <w:top w:w="0" w:type="dxa"/>
            <w:left w:w="108" w:type="dxa"/>
            <w:bottom w:w="0" w:type="dxa"/>
            <w:right w:w="108" w:type="dxa"/>
          </w:tblCellMar>
          <w:tblLook w:val="0000"/>
        </w:tblPrEx>
        <w:trPr>
          <w:trHeight w:hRule="auto" w:val="0"/>
          <w:jc w:val="center"/>
        </w:trPr>
        <w:tc>
          <w:tcPr>
            <w:tcW w:w="14168" w:type="dxa"/>
            <w:gridSpan w:val="6"/>
            <w:tcBorders>
              <w:top w:val="single" w:sz="4" w:space="0" w:color="auto"/>
              <w:tl2br w:val="nil"/>
              <w:tr2bl w:val="nil"/>
            </w:tcBorders>
            <w:vAlign w:val="center"/>
          </w:tcPr>
          <w:p>
            <w:pPr>
              <w:divId w:val="0"/>
              <w:snapToGrid w:val="0"/>
              <w:jc w:val="left"/>
              <w:rPr>
                <w:rFonts w:ascii="等线" w:eastAsia="等线" w:hAnsi="等线" w:cs="等线"/>
                <w:b w:val="0"/>
                <w:bCs w:val="0"/>
                <w:i w:val="0"/>
                <w:iCs w:val="0"/>
                <w:color w:val="333333"/>
                <w:spacing w:val="0"/>
                <w:w w:val="100"/>
                <w:sz w:val="20"/>
                <w:szCs w:val="20"/>
                <w:vertAlign w:val="baseline"/>
              </w:rPr>
            </w:pPr>
            <w:r>
              <w:rPr>
                <w:rFonts w:ascii="等线" w:eastAsia="等线" w:hAnsi="等线" w:cs="等线" w:hint="eastAsia"/>
                <w:b w:val="0"/>
                <w:bCs w:val="0"/>
                <w:i w:val="0"/>
                <w:iCs w:val="0"/>
                <w:color w:val="333333"/>
                <w:spacing w:val="0"/>
                <w:w w:val="100"/>
                <w:sz w:val="20"/>
                <w:szCs w:val="20"/>
                <w:vertAlign w:val="baseline"/>
              </w:rPr>
              <w:t xml:space="preserve">注：本表反映本年度一般公共预算和政府性基金预</w:t>
            </w:r>
            <w:r>
              <w:rPr>
                <w:rFonts w:ascii="等线" w:eastAsia="等线" w:hAnsi="等线" w:cs="等线" w:hint="eastAsia"/>
                <w:b w:val="0"/>
                <w:bCs w:val="0"/>
                <w:i w:val="0"/>
                <w:iCs w:val="0"/>
                <w:color w:val="333333"/>
                <w:spacing w:val="0"/>
                <w:w w:val="100"/>
                <w:sz w:val="20"/>
                <w:szCs w:val="20"/>
                <w:vertAlign w:val="baseline"/>
              </w:rPr>
              <w:t xml:space="preserve">算</w:t>
            </w:r>
            <w:r>
              <w:rPr>
                <w:rFonts w:ascii="等线" w:eastAsia="等线" w:hAnsi="等线" w:cs="等线" w:hint="eastAsia"/>
                <w:b w:val="0"/>
                <w:bCs w:val="0"/>
                <w:i w:val="0"/>
                <w:iCs w:val="0"/>
                <w:color w:val="333333"/>
                <w:spacing w:val="0"/>
                <w:w w:val="100"/>
                <w:sz w:val="20"/>
                <w:szCs w:val="20"/>
                <w:vertAlign w:val="baseline"/>
              </w:rPr>
              <w:t xml:space="preserve">“</w:t>
            </w:r>
            <w:r>
              <w:rPr>
                <w:rFonts w:ascii="等线" w:eastAsia="等线" w:hAnsi="等线" w:cs="等线" w:hint="eastAsia"/>
                <w:b w:val="0"/>
                <w:bCs w:val="0"/>
                <w:i w:val="0"/>
                <w:iCs w:val="0"/>
                <w:color w:val="333333"/>
                <w:spacing w:val="0"/>
                <w:w w:val="100"/>
                <w:sz w:val="20"/>
                <w:szCs w:val="20"/>
                <w:vertAlign w:val="baseline"/>
              </w:rPr>
              <w:t xml:space="preserve">三</w:t>
            </w:r>
            <w:r>
              <w:rPr>
                <w:rFonts w:ascii="等线" w:eastAsia="等线" w:hAnsi="等线" w:cs="等线" w:hint="eastAsia"/>
                <w:b w:val="0"/>
                <w:bCs w:val="0"/>
                <w:i w:val="0"/>
                <w:iCs w:val="0"/>
                <w:color w:val="333333"/>
                <w:spacing w:val="0"/>
                <w:w w:val="100"/>
                <w:sz w:val="20"/>
                <w:szCs w:val="20"/>
                <w:vertAlign w:val="baseline"/>
              </w:rPr>
              <w:t xml:space="preserve">公</w:t>
            </w:r>
            <w:r>
              <w:rPr>
                <w:rFonts w:ascii="等线" w:eastAsia="等线" w:hAnsi="等线" w:cs="等线" w:hint="eastAsia"/>
                <w:b w:val="0"/>
                <w:bCs w:val="0"/>
                <w:i w:val="0"/>
                <w:iCs w:val="0"/>
                <w:color w:val="333333"/>
                <w:spacing w:val="0"/>
                <w:w w:val="100"/>
                <w:sz w:val="20"/>
                <w:szCs w:val="20"/>
                <w:vertAlign w:val="baseline"/>
              </w:rPr>
              <w:t xml:space="preserve">”</w:t>
            </w:r>
            <w:r>
              <w:rPr>
                <w:rFonts w:ascii="等线" w:eastAsia="等线" w:hAnsi="等线" w:cs="等线" w:hint="eastAsia"/>
                <w:b w:val="0"/>
                <w:bCs w:val="0"/>
                <w:i w:val="0"/>
                <w:iCs w:val="0"/>
                <w:color w:val="333333"/>
                <w:spacing w:val="0"/>
                <w:w w:val="100"/>
                <w:sz w:val="20"/>
                <w:szCs w:val="20"/>
                <w:vertAlign w:val="baseline"/>
              </w:rPr>
              <w:t xml:space="preserve">经费支出决算情况。</w:t>
            </w:r>
          </w:p>
        </w:tc>
      </w:tr>
    </w:tbl>
    <w:p>
      <w:pPr>
        <w:divId w:val="0"/>
        <w:snapToGrid w:val="0"/>
        <w:jc w:val="left"/>
        <w:rPr>
          <w:rFonts w:ascii="等线" w:eastAsia="等线" w:hAnsi="等线" w:cs="等线" w:hint="eastAsia"/>
          <w:b w:val="0"/>
          <w:bCs w:val="0"/>
          <w:i w:val="0"/>
          <w:iCs w:val="0"/>
          <w:color w:val="333333"/>
          <w:spacing w:val="0"/>
          <w:w w:val="100"/>
          <w:sz w:val="20"/>
          <w:szCs w:val="20"/>
          <w:vertAlign w:val="baseline"/>
          <w:lang w:val="en-US" w:eastAsia="zh-CN"/>
        </w:rPr>
      </w:pPr>
      <w:r>
        <w:rPr>
          <w:rFonts w:ascii="等线" w:eastAsia="等线" w:hAnsi="等线" w:cs="等线" w:hint="eastAsia"/>
          <w:b w:val="0"/>
          <w:bCs w:val="0"/>
          <w:i w:val="0"/>
          <w:iCs w:val="0"/>
          <w:color w:val="333333"/>
          <w:spacing w:val="0"/>
          <w:w w:val="100"/>
          <w:sz w:val="20"/>
          <w:szCs w:val="20"/>
          <w:vertAlign w:val="baseline"/>
          <w:lang w:val="en-US" w:eastAsia="zh-CN"/>
        </w:rPr>
        <w:t xml:space="preserve">天津市西青区当城中学2025年财政拨款“三公”经费支出决算表为空表。</w:t>
      </w:r>
    </w:p>
    <w:p>
      <w:pPr>
        <w:pStyle w:val="标题2"/>
        <w:wordWrap w:val="0"/>
        <w:spacing w:before="0" w:after="0" w:line="800" w:lineRule="exact"/>
        <w:ind w:firstLine="600" w:firstLineChars="200"/>
        <w:rPr>
          <w:rFonts w:ascii="黑体" w:eastAsia="黑体" w:hAnsi="黑体" w:hint="eastAsia"/>
          <w:b w:val="0"/>
          <w:sz w:val="30"/>
          <w:szCs w:val="30"/>
          <w:highlight w:val="none"/>
        </w:rPr>
      </w:pPr>
      <w:r>
        <w:rPr>
          <w:rFonts w:ascii="黑体" w:eastAsia="黑体" w:hAnsi="仿宋" w:hint="eastAsia"/>
          <w:sz w:val="21"/>
          <w:szCs w:val="21"/>
          <w:lang w:val="en-US" w:eastAsia="zh-CN"/>
        </w:rPr>
        <w:br w:type="page"/>
      </w:r>
      <w:bookmarkStart w:id="14" w:name="_Toc28580"/>
      <w:r>
        <w:rPr>
          <w:rFonts w:ascii="黑体" w:eastAsia="黑体" w:hAnsi="黑体" w:hint="eastAsia"/>
          <w:b/>
          <w:bCs/>
          <w:sz w:val="30"/>
          <w:szCs w:val="30"/>
          <w:lang w:val="en-US" w:eastAsia="zh-CN"/>
        </w:rPr>
        <w:t xml:space="preserve">十一、《项目支出决算表》</w:t>
      </w:r>
      <w:bookmarkEnd w:id="14"/>
    </w:p>
    <w:tbl>
      <w:tblPr>
        <w:tblStyle w:val="普通表格"/>
        <w:tblW w:w="5000"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left w:w="108" w:type="dxa"/>
          <w:bottom w:w="0" w:type="dxa"/>
          <w:right w:w="108" w:type="dxa"/>
        </w:tblCellMar>
        <w:tblLook w:val="0000"/>
      </w:tblPr>
      <w:tblGrid>
        <w:gridCol w:w="482"/>
        <w:gridCol w:w="894"/>
        <w:gridCol w:w="2133"/>
        <w:gridCol w:w="2133"/>
        <w:gridCol w:w="2133"/>
        <w:gridCol w:w="2133"/>
        <w:gridCol w:w="2133"/>
        <w:gridCol w:w="2133"/>
      </w:tblGrid>
      <w:tr>
        <w:tblPrEx>
          <w:tblW w:w="5000"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left w:w="108" w:type="dxa"/>
            <w:bottom w:w="0" w:type="dxa"/>
            <w:right w:w="108" w:type="dxa"/>
          </w:tblCellMar>
          <w:tblLook w:val="0000"/>
        </w:tblPrEx>
        <w:trPr>
          <w:trHeight w:val="567"/>
          <w:jc w:val="center"/>
        </w:trPr>
        <w:tc>
          <w:tcPr>
            <w:tcW w:w="1701" w:type="dxa"/>
            <w:gridSpan w:val="4"/>
            <w:tcBorders>
              <w:top w:val="nil"/>
              <w:left w:val="nil"/>
              <w:bottom w:val="nil"/>
              <w:right w:val="nil"/>
            </w:tcBorders>
            <w:noWrap w:val="1"/>
            <w:vAlign w:val="center"/>
          </w:tcPr>
          <w:p>
            <w:pPr>
              <w:divId w:val="0"/>
              <w:snapToGrid w:val="0"/>
              <w:rPr>
                <w:rFonts w:ascii="宋体" w:eastAsia="宋体" w:hAnsi="宋体" w:cs="宋体" w:hint="eastAsia"/>
                <w:i w:val="0"/>
                <w:iCs w:val="0"/>
                <w:color w:val="000000"/>
                <w:sz w:val="20"/>
                <w:szCs w:val="20"/>
                <w:u w:val="none"/>
              </w:rPr>
            </w:pPr>
            <w:r>
              <w:rPr>
                <w:rFonts w:ascii="宋体" w:hAnsi="宋体" w:cs="宋体" w:hint="eastAsia"/>
                <w:i w:val="0"/>
                <w:iCs w:val="0"/>
                <w:color w:val="000000"/>
                <w:kern w:val="0.0"/>
                <w:sz w:val="20"/>
                <w:szCs w:val="20"/>
                <w:u w:val="none"/>
                <w:lang w:val="en-US" w:eastAsia="zh-CN"/>
              </w:rPr>
              <w:t xml:space="preserve">单位</w:t>
            </w:r>
            <w:r>
              <w:rPr>
                <w:rFonts w:ascii="宋体" w:eastAsia="宋体" w:hAnsi="宋体" w:cs="宋体" w:hint="eastAsia"/>
                <w:i w:val="0"/>
                <w:iCs w:val="0"/>
                <w:color w:val="000000"/>
                <w:kern w:val="0.0"/>
                <w:sz w:val="20"/>
                <w:szCs w:val="20"/>
                <w:u w:val="none"/>
                <w:lang w:val="en-US" w:eastAsia="zh-CN"/>
              </w:rPr>
              <w:t xml:space="preserve">：</w:t>
            </w:r>
            <w:r>
              <w:rPr>
                <w:rFonts w:ascii="宋体" w:eastAsia="宋体" w:hAnsi="宋体" w:cs="宋体" w:hint="eastAsia"/>
                <w:sz w:val="20"/>
                <w:szCs w:val="20"/>
                <w:lang w:val="en-US" w:eastAsia="zh-CN"/>
              </w:rPr>
              <w:t xml:space="preserve">天津市西青区当城中学</w:t>
            </w:r>
          </w:p>
        </w:tc>
        <w:tc>
          <w:tcPr>
            <w:tcW w:w="1701" w:type="dxa"/>
            <w:tcBorders>
              <w:top w:val="nil"/>
              <w:left w:val="nil"/>
              <w:bottom w:val="nil"/>
              <w:right w:val="nil"/>
            </w:tcBorders>
            <w:noWrap w:val="1"/>
            <w:vAlign w:val="center"/>
          </w:tcPr>
          <w:p>
            <w:pPr>
              <w:divId w:val="0"/>
              <w:snapToGrid w:val="0"/>
              <w:rPr>
                <w:rFonts w:ascii="宋体" w:eastAsia="宋体" w:hAnsi="宋体" w:cs="宋体" w:hint="eastAsia"/>
                <w:i w:val="0"/>
                <w:iCs w:val="0"/>
                <w:color w:val="000000"/>
                <w:sz w:val="20"/>
                <w:szCs w:val="20"/>
                <w:u w:val="none"/>
              </w:rPr>
            </w:pPr>
          </w:p>
        </w:tc>
        <w:tc>
          <w:tcPr>
            <w:tcW w:w="1701" w:type="dxa"/>
            <w:tcBorders>
              <w:top w:val="nil"/>
              <w:left w:val="nil"/>
              <w:bottom w:val="nil"/>
              <w:right w:val="nil"/>
            </w:tcBorders>
            <w:noWrap w:val="1"/>
            <w:vAlign w:val="center"/>
          </w:tcPr>
          <w:p>
            <w:pPr>
              <w:divId w:val="0"/>
              <w:snapToGrid w:val="0"/>
              <w:rPr>
                <w:rFonts w:ascii="宋体" w:eastAsia="宋体" w:hAnsi="宋体" w:cs="宋体" w:hint="eastAsia"/>
                <w:i w:val="0"/>
                <w:iCs w:val="0"/>
                <w:color w:val="000000"/>
                <w:sz w:val="20"/>
                <w:szCs w:val="20"/>
                <w:u w:val="none"/>
              </w:rPr>
            </w:pPr>
          </w:p>
        </w:tc>
        <w:tc>
          <w:tcPr>
            <w:tcW w:w="1701" w:type="dxa"/>
            <w:gridSpan w:val="2"/>
            <w:tcBorders>
              <w:top w:val="nil"/>
              <w:left w:val="nil"/>
              <w:bottom w:val="nil"/>
              <w:right w:val="nil"/>
            </w:tcBorders>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金额单位：元</w:t>
            </w:r>
          </w:p>
        </w:tc>
      </w:tr>
      <w:tr>
        <w:tblPrEx>
          <w:tblW w:w="5000" w:type="pct"/>
          <w:jc w:val="center"/>
          <w:tblCellMar>
            <w:top w:w="0" w:type="dxa"/>
            <w:left w:w="108" w:type="dxa"/>
            <w:bottom w:w="0" w:type="dxa"/>
            <w:right w:w="108" w:type="dxa"/>
          </w:tblCellMar>
          <w:tblLook w:val="0000"/>
        </w:tblPrEx>
        <w:trPr>
          <w:trHeight w:val="567"/>
          <w:jc w:val="center"/>
        </w:trPr>
        <w:tc>
          <w:tcPr>
            <w:tcW w:w="1020" w:type="dxa"/>
            <w:vMerge w:val="restart"/>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科目编码</w:t>
            </w:r>
          </w:p>
        </w:tc>
        <w:tc>
          <w:tcPr>
            <w:tcW w:w="2268" w:type="dxa"/>
            <w:vMerge w:val="restart"/>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科目名称</w:t>
            </w:r>
          </w:p>
        </w:tc>
        <w:tc>
          <w:tcPr>
            <w:tcW w:w="1701" w:type="dxa"/>
            <w:gridSpan w:val="6"/>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本</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年</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支</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出</w:t>
            </w:r>
          </w:p>
        </w:tc>
      </w:tr>
      <w:tr>
        <w:tblPrEx>
          <w:tblW w:w="5000" w:type="pct"/>
          <w:jc w:val="center"/>
          <w:tblCellMar>
            <w:top w:w="0" w:type="dxa"/>
            <w:left w:w="108" w:type="dxa"/>
            <w:bottom w:w="0" w:type="dxa"/>
            <w:right w:w="108" w:type="dxa"/>
          </w:tblCellMar>
          <w:tblLook w:val="0000"/>
        </w:tblPrEx>
        <w:trPr>
          <w:trHeight w:val="567"/>
          <w:jc w:val="center"/>
        </w:trPr>
        <w:tc>
          <w:tcPr>
            <w:tcW w:w="1020" w:type="dxa"/>
            <w:vMerge/>
            <w:tcBorders>
              <w:top w:val="single" w:sz="4" w:space="0" w:color="000000"/>
              <w:left w:val="single" w:sz="4" w:space="0" w:color="000000"/>
              <w:bottom w:val="single" w:sz="4" w:space="0" w:color="000000"/>
              <w:right w:val="single" w:sz="4" w:space="0" w:color="000000"/>
            </w:tcBorders>
            <w:noWrap w:val="1"/>
            <w:vAlign w:val="center"/>
          </w:tcPr>
          <w:p>
            <w:pPr>
              <w:divId w:val="0"/>
              <w:snapToGrid w:val="0"/>
              <w:jc w:val="center"/>
              <w:rPr>
                <w:rFonts w:ascii="宋体" w:eastAsia="宋体" w:hAnsi="宋体" w:cs="宋体" w:hint="eastAsia"/>
                <w:i w:val="0"/>
                <w:iCs w:val="0"/>
                <w:color w:val="000000"/>
                <w:sz w:val="20"/>
                <w:szCs w:val="20"/>
                <w:u w:val="none"/>
              </w:rPr>
            </w:pPr>
          </w:p>
        </w:tc>
        <w:tc>
          <w:tcPr>
            <w:tcW w:w="2268" w:type="dxa"/>
            <w:vMerge/>
            <w:tcBorders>
              <w:top w:val="single" w:sz="4" w:space="0" w:color="000000"/>
              <w:left w:val="single" w:sz="4" w:space="0" w:color="000000"/>
              <w:bottom w:val="single" w:sz="4" w:space="0" w:color="000000"/>
              <w:right w:val="single" w:sz="4" w:space="0" w:color="000000"/>
            </w:tcBorders>
            <w:noWrap w:val="1"/>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合</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计</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一般公共</w:t>
            </w:r>
            <w:r>
              <w:rPr>
                <w:rFonts w:ascii="宋体" w:eastAsia="宋体" w:hAnsi="宋体" w:cs="宋体" w:hint="eastAsia"/>
                <w:i w:val="0"/>
                <w:iCs w:val="0"/>
                <w:color w:val="000000"/>
                <w:kern w:val="0.0"/>
                <w:sz w:val="20"/>
                <w:szCs w:val="20"/>
                <w:u w:val="none"/>
                <w:lang w:val="en-US" w:eastAsia="zh-CN"/>
              </w:rPr>
              <w:br/>
            </w:r>
            <w:r>
              <w:rPr>
                <w:rFonts w:ascii="宋体" w:eastAsia="宋体" w:hAnsi="宋体" w:cs="宋体" w:hint="eastAsia"/>
                <w:i w:val="0"/>
                <w:iCs w:val="0"/>
                <w:color w:val="000000"/>
                <w:kern w:val="0.0"/>
                <w:sz w:val="20"/>
                <w:szCs w:val="20"/>
                <w:u w:val="none"/>
                <w:lang w:val="en-US" w:eastAsia="zh-CN"/>
              </w:rPr>
              <w:t xml:space="preserve">预算</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政府性基金</w:t>
            </w:r>
            <w:r>
              <w:rPr>
                <w:rFonts w:ascii="宋体" w:eastAsia="宋体" w:hAnsi="宋体" w:cs="宋体" w:hint="eastAsia"/>
                <w:i w:val="0"/>
                <w:iCs w:val="0"/>
                <w:color w:val="000000"/>
                <w:kern w:val="0.0"/>
                <w:sz w:val="20"/>
                <w:szCs w:val="20"/>
                <w:u w:val="none"/>
                <w:lang w:val="en-US" w:eastAsia="zh-CN"/>
              </w:rPr>
              <w:br/>
            </w:r>
            <w:r>
              <w:rPr>
                <w:rFonts w:ascii="宋体" w:eastAsia="宋体" w:hAnsi="宋体" w:cs="宋体" w:hint="eastAsia"/>
                <w:i w:val="0"/>
                <w:iCs w:val="0"/>
                <w:color w:val="000000"/>
                <w:kern w:val="0.0"/>
                <w:sz w:val="20"/>
                <w:szCs w:val="20"/>
                <w:u w:val="none"/>
                <w:lang w:val="en-US" w:eastAsia="zh-CN"/>
              </w:rPr>
              <w:t xml:space="preserve">预算</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国有资本</w:t>
            </w:r>
            <w:r>
              <w:rPr>
                <w:rFonts w:ascii="宋体" w:eastAsia="宋体" w:hAnsi="宋体" w:cs="宋体" w:hint="eastAsia"/>
                <w:i w:val="0"/>
                <w:iCs w:val="0"/>
                <w:color w:val="000000"/>
                <w:kern w:val="0.0"/>
                <w:sz w:val="20"/>
                <w:szCs w:val="20"/>
                <w:u w:val="none"/>
                <w:lang w:val="en-US" w:eastAsia="zh-CN"/>
              </w:rPr>
              <w:br/>
            </w:r>
            <w:r>
              <w:rPr>
                <w:rFonts w:ascii="宋体" w:eastAsia="宋体" w:hAnsi="宋体" w:cs="宋体" w:hint="eastAsia"/>
                <w:i w:val="0"/>
                <w:iCs w:val="0"/>
                <w:color w:val="000000"/>
                <w:kern w:val="0.0"/>
                <w:sz w:val="20"/>
                <w:szCs w:val="20"/>
                <w:u w:val="none"/>
                <w:lang w:val="en-US" w:eastAsia="zh-CN"/>
              </w:rPr>
              <w:t xml:space="preserve">经营预算</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财政专户</w:t>
            </w:r>
            <w:r>
              <w:rPr>
                <w:rFonts w:ascii="宋体" w:eastAsia="宋体" w:hAnsi="宋体" w:cs="宋体" w:hint="eastAsia"/>
                <w:i w:val="0"/>
                <w:iCs w:val="0"/>
                <w:color w:val="000000"/>
                <w:kern w:val="0.0"/>
                <w:sz w:val="20"/>
                <w:szCs w:val="20"/>
                <w:u w:val="none"/>
                <w:lang w:val="en-US" w:eastAsia="zh-CN"/>
              </w:rPr>
              <w:br/>
            </w:r>
            <w:r>
              <w:rPr>
                <w:rFonts w:ascii="宋体" w:eastAsia="宋体" w:hAnsi="宋体" w:cs="宋体" w:hint="eastAsia"/>
                <w:i w:val="0"/>
                <w:iCs w:val="0"/>
                <w:color w:val="000000"/>
                <w:kern w:val="0.0"/>
                <w:sz w:val="20"/>
                <w:szCs w:val="20"/>
                <w:u w:val="none"/>
                <w:lang w:val="en-US" w:eastAsia="zh-CN"/>
              </w:rPr>
              <w:t xml:space="preserve">管理资金</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单位资金</w:t>
            </w:r>
          </w:p>
        </w:tc>
      </w:tr>
      <w:tr>
        <w:tblPrEx>
          <w:tblW w:w="5000" w:type="pct"/>
          <w:jc w:val="center"/>
          <w:tblCellMar>
            <w:top w:w="0" w:type="dxa"/>
            <w:left w:w="108" w:type="dxa"/>
            <w:bottom w:w="0" w:type="dxa"/>
            <w:right w:w="108" w:type="dxa"/>
          </w:tblCellMar>
          <w:tblLook w:val="0000"/>
        </w:tblPrEx>
        <w:trPr>
          <w:trHeight w:val="567"/>
          <w:jc w:val="center"/>
        </w:trPr>
        <w:tc>
          <w:tcPr>
            <w:tcW w:w="2268" w:type="dxa"/>
            <w:gridSpan w:val="2"/>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合</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计</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333333"/>
                <w:kern w:val="0.0"/>
                <w:sz w:val="20"/>
                <w:szCs w:val="20"/>
                <w:u w:val="none"/>
                <w:lang w:val="en-US" w:eastAsia="zh-CN"/>
              </w:rPr>
              <w:t xml:space="preserve">2015937.15</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333333"/>
                <w:kern w:val="0.0"/>
                <w:sz w:val="20"/>
                <w:szCs w:val="20"/>
                <w:u w:val="none"/>
                <w:lang w:val="en-US" w:eastAsia="zh-CN"/>
              </w:rPr>
              <w:t xml:space="preserve">2015937.15</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rPr>
            </w:pPr>
          </w:p>
        </w:tc>
      </w:tr>
      <w:tr>
        <w:tblPrEx>
          <w:tblW w:w="5000" w:type="pct"/>
          <w:jc w:val="center"/>
          <w:tblCellMar>
            <w:top w:w="0" w:type="dxa"/>
            <w:left w:w="108" w:type="dxa"/>
            <w:bottom w:w="0" w:type="dxa"/>
            <w:right w:w="108" w:type="dxa"/>
          </w:tblCellMar>
          <w:tblLook w:val="0000"/>
        </w:tblPrEx>
        <w:trPr>
          <w:trHeight w:val="567"/>
          <w:jc w:val="center"/>
        </w:trPr>
        <w:tc>
          <w:tcPr>
            <w:tcW w:w="1020"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205</w:t>
            </w: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default"/>
                <w:i w:val="0"/>
                <w:iCs w:val="0"/>
                <w:color w:val="000000"/>
                <w:sz w:val="20"/>
                <w:szCs w:val="20"/>
                <w:u w:val="none"/>
                <w:lang w:val="en-US"/>
              </w:rPr>
            </w:pPr>
            <w:r>
              <w:rPr>
                <w:rFonts w:ascii="宋体" w:eastAsia="宋体" w:hAnsi="宋体" w:cs="宋体" w:hint="default"/>
                <w:i w:val="0"/>
                <w:iCs w:val="0"/>
                <w:color w:val="000000"/>
                <w:sz w:val="20"/>
                <w:szCs w:val="20"/>
                <w:u w:val="none"/>
                <w:lang w:val="en-US"/>
              </w:rPr>
              <w:t xml:space="preserve">教育支出</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r>
              <w:rPr>
                <w:rFonts w:ascii="宋体" w:eastAsia="宋体" w:hAnsi="宋体" w:cs="宋体" w:hint="eastAsia"/>
                <w:i w:val="0"/>
                <w:iCs w:val="0"/>
                <w:color w:val="000000"/>
                <w:sz w:val="20"/>
                <w:szCs w:val="20"/>
                <w:u w:val="none"/>
                <w:lang w:val="en-US" w:eastAsia="zh-CN" w:bidi="ar-SA"/>
              </w:rPr>
              <w:t xml:space="preserve">2015937.15</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r>
              <w:rPr>
                <w:rFonts w:ascii="宋体" w:eastAsia="宋体" w:hAnsi="宋体" w:cs="宋体" w:hint="eastAsia"/>
                <w:i w:val="0"/>
                <w:iCs w:val="0"/>
                <w:color w:val="000000"/>
                <w:sz w:val="20"/>
                <w:szCs w:val="20"/>
                <w:u w:val="none"/>
                <w:lang w:val="en-US" w:eastAsia="zh-CN" w:bidi="ar-SA"/>
              </w:rPr>
              <w:t xml:space="preserve">2015937.15</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r>
      <w:tr>
        <w:tblPrEx>
          <w:tblW w:w="5000" w:type="pct"/>
          <w:jc w:val="center"/>
          <w:tblCellMar>
            <w:top w:w="0" w:type="dxa"/>
            <w:left w:w="108" w:type="dxa"/>
            <w:bottom w:w="0" w:type="dxa"/>
            <w:right w:w="108" w:type="dxa"/>
          </w:tblCellMar>
          <w:tblLook w:val="0000"/>
        </w:tblPrEx>
        <w:trPr>
          <w:trHeight w:val="567"/>
          <w:jc w:val="center"/>
        </w:trPr>
        <w:tc>
          <w:tcPr>
            <w:tcW w:w="1020"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20502</w:t>
            </w: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default"/>
                <w:i w:val="0"/>
                <w:iCs w:val="0"/>
                <w:color w:val="000000"/>
                <w:sz w:val="20"/>
                <w:szCs w:val="20"/>
                <w:u w:val="none"/>
                <w:lang w:val="en-US"/>
              </w:rPr>
            </w:pPr>
            <w:r>
              <w:rPr>
                <w:rFonts w:ascii="宋体" w:eastAsia="宋体" w:hAnsi="宋体" w:cs="宋体" w:hint="default"/>
                <w:i w:val="0"/>
                <w:iCs w:val="0"/>
                <w:color w:val="000000"/>
                <w:sz w:val="20"/>
                <w:szCs w:val="20"/>
                <w:u w:val="none"/>
                <w:lang w:val="en-US"/>
              </w:rPr>
              <w:t xml:space="preserve">普通教育</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r>
              <w:rPr>
                <w:rFonts w:ascii="宋体" w:eastAsia="宋体" w:hAnsi="宋体" w:cs="宋体" w:hint="eastAsia"/>
                <w:i w:val="0"/>
                <w:iCs w:val="0"/>
                <w:color w:val="000000"/>
                <w:sz w:val="20"/>
                <w:szCs w:val="20"/>
                <w:u w:val="none"/>
                <w:lang w:val="en-US" w:eastAsia="zh-CN" w:bidi="ar-SA"/>
              </w:rPr>
              <w:t xml:space="preserve">2015937.15</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r>
              <w:rPr>
                <w:rFonts w:ascii="宋体" w:eastAsia="宋体" w:hAnsi="宋体" w:cs="宋体" w:hint="eastAsia"/>
                <w:i w:val="0"/>
                <w:iCs w:val="0"/>
                <w:color w:val="000000"/>
                <w:sz w:val="20"/>
                <w:szCs w:val="20"/>
                <w:u w:val="none"/>
                <w:lang w:val="en-US" w:eastAsia="zh-CN" w:bidi="ar-SA"/>
              </w:rPr>
              <w:t xml:space="preserve">2015937.15</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r>
      <w:tr>
        <w:tblPrEx>
          <w:tblW w:w="5000" w:type="pct"/>
          <w:jc w:val="center"/>
          <w:tblCellMar>
            <w:top w:w="0" w:type="dxa"/>
            <w:left w:w="108" w:type="dxa"/>
            <w:bottom w:w="0" w:type="dxa"/>
            <w:right w:w="108" w:type="dxa"/>
          </w:tblCellMar>
          <w:tblLook w:val="0000"/>
        </w:tblPrEx>
        <w:trPr>
          <w:trHeight w:val="567"/>
          <w:jc w:val="center"/>
        </w:trPr>
        <w:tc>
          <w:tcPr>
            <w:tcW w:w="1020"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2050203</w:t>
            </w: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default"/>
                <w:i w:val="0"/>
                <w:iCs w:val="0"/>
                <w:color w:val="000000"/>
                <w:sz w:val="20"/>
                <w:szCs w:val="20"/>
                <w:u w:val="none"/>
                <w:lang w:val="en-US"/>
              </w:rPr>
            </w:pPr>
            <w:r>
              <w:rPr>
                <w:rFonts w:ascii="宋体" w:eastAsia="宋体" w:hAnsi="宋体" w:cs="宋体" w:hint="default"/>
                <w:i w:val="0"/>
                <w:iCs w:val="0"/>
                <w:color w:val="000000"/>
                <w:sz w:val="20"/>
                <w:szCs w:val="20"/>
                <w:u w:val="none"/>
                <w:lang w:val="en-US"/>
              </w:rPr>
              <w:t xml:space="preserve">初中教育</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r>
              <w:rPr>
                <w:rFonts w:ascii="宋体" w:eastAsia="宋体" w:hAnsi="宋体" w:cs="宋体" w:hint="eastAsia"/>
                <w:i w:val="0"/>
                <w:iCs w:val="0"/>
                <w:color w:val="000000"/>
                <w:sz w:val="20"/>
                <w:szCs w:val="20"/>
                <w:u w:val="none"/>
                <w:lang w:val="en-US" w:eastAsia="zh-CN" w:bidi="ar-SA"/>
              </w:rPr>
              <w:t xml:space="preserve">2011600.15</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r>
              <w:rPr>
                <w:rFonts w:ascii="宋体" w:eastAsia="宋体" w:hAnsi="宋体" w:cs="宋体" w:hint="eastAsia"/>
                <w:i w:val="0"/>
                <w:iCs w:val="0"/>
                <w:color w:val="000000"/>
                <w:sz w:val="20"/>
                <w:szCs w:val="20"/>
                <w:u w:val="none"/>
                <w:lang w:val="en-US" w:eastAsia="zh-CN" w:bidi="ar-SA"/>
              </w:rPr>
              <w:t xml:space="preserve">2011600.15</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r>
      <w:tr>
        <w:tblPrEx>
          <w:tblW w:w="5000" w:type="pct"/>
          <w:jc w:val="center"/>
          <w:tblCellMar>
            <w:top w:w="0" w:type="dxa"/>
            <w:left w:w="108" w:type="dxa"/>
            <w:bottom w:w="0" w:type="dxa"/>
            <w:right w:w="108" w:type="dxa"/>
          </w:tblCellMar>
          <w:tblLook w:val="0000"/>
        </w:tblPrEx>
        <w:trPr>
          <w:trHeight w:val="567"/>
          <w:jc w:val="center"/>
        </w:trPr>
        <w:tc>
          <w:tcPr>
            <w:tcW w:w="1020"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2050203</w:t>
            </w: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default"/>
                <w:i w:val="0"/>
                <w:iCs w:val="0"/>
                <w:color w:val="000000"/>
                <w:sz w:val="20"/>
                <w:szCs w:val="20"/>
                <w:u w:val="none"/>
                <w:lang w:val="en-US"/>
              </w:rPr>
            </w:pPr>
            <w:r>
              <w:rPr>
                <w:rFonts w:ascii="宋体" w:eastAsia="宋体" w:hAnsi="宋体" w:cs="宋体" w:hint="default"/>
                <w:i w:val="0"/>
                <w:iCs w:val="0"/>
                <w:color w:val="000000"/>
                <w:sz w:val="20"/>
                <w:szCs w:val="20"/>
                <w:u w:val="none"/>
                <w:lang w:val="en-US"/>
              </w:rPr>
              <w:t xml:space="preserve">教育系统综合业务费</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r>
              <w:rPr>
                <w:rFonts w:ascii="宋体" w:eastAsia="宋体" w:hAnsi="宋体" w:cs="宋体" w:hint="eastAsia"/>
                <w:i w:val="0"/>
                <w:iCs w:val="0"/>
                <w:color w:val="000000"/>
                <w:sz w:val="20"/>
                <w:szCs w:val="20"/>
                <w:u w:val="none"/>
                <w:lang w:val="en-US" w:eastAsia="zh-CN" w:bidi="ar-SA"/>
              </w:rPr>
              <w:t xml:space="preserve">2009741.15</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r>
              <w:rPr>
                <w:rFonts w:ascii="宋体" w:eastAsia="宋体" w:hAnsi="宋体" w:cs="宋体" w:hint="eastAsia"/>
                <w:i w:val="0"/>
                <w:iCs w:val="0"/>
                <w:color w:val="000000"/>
                <w:sz w:val="20"/>
                <w:szCs w:val="20"/>
                <w:u w:val="none"/>
                <w:lang w:val="en-US" w:eastAsia="zh-CN" w:bidi="ar-SA"/>
              </w:rPr>
              <w:t xml:space="preserve">2009741.15</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r>
      <w:tr>
        <w:tblPrEx>
          <w:tblW w:w="5000" w:type="pct"/>
          <w:jc w:val="center"/>
          <w:tblCellMar>
            <w:top w:w="0" w:type="dxa"/>
            <w:left w:w="108" w:type="dxa"/>
            <w:bottom w:w="0" w:type="dxa"/>
            <w:right w:w="108" w:type="dxa"/>
          </w:tblCellMar>
          <w:tblLook w:val="0000"/>
        </w:tblPrEx>
        <w:trPr>
          <w:trHeight w:val="567"/>
          <w:jc w:val="center"/>
        </w:trPr>
        <w:tc>
          <w:tcPr>
            <w:tcW w:w="1020"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2050203</w:t>
            </w: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default"/>
                <w:i w:val="0"/>
                <w:iCs w:val="0"/>
                <w:color w:val="000000"/>
                <w:sz w:val="20"/>
                <w:szCs w:val="20"/>
                <w:u w:val="none"/>
                <w:lang w:val="en-US"/>
              </w:rPr>
            </w:pPr>
            <w:r>
              <w:rPr>
                <w:rFonts w:ascii="宋体" w:eastAsia="宋体" w:hAnsi="宋体" w:cs="宋体" w:hint="default"/>
                <w:i w:val="0"/>
                <w:iCs w:val="0"/>
                <w:color w:val="000000"/>
                <w:sz w:val="20"/>
                <w:szCs w:val="20"/>
                <w:u w:val="none"/>
                <w:lang w:val="en-US"/>
              </w:rPr>
              <w:t xml:space="preserve">2025年学生资助政策体系（高中免学杂费）</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r>
              <w:rPr>
                <w:rFonts w:ascii="宋体" w:eastAsia="宋体" w:hAnsi="宋体" w:cs="宋体" w:hint="eastAsia"/>
                <w:i w:val="0"/>
                <w:iCs w:val="0"/>
                <w:color w:val="000000"/>
                <w:sz w:val="20"/>
                <w:szCs w:val="20"/>
                <w:u w:val="none"/>
                <w:lang w:val="en-US" w:eastAsia="zh-CN" w:bidi="ar-SA"/>
              </w:rPr>
              <w:t xml:space="preserve">1859.00</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r>
              <w:rPr>
                <w:rFonts w:ascii="宋体" w:eastAsia="宋体" w:hAnsi="宋体" w:cs="宋体" w:hint="eastAsia"/>
                <w:i w:val="0"/>
                <w:iCs w:val="0"/>
                <w:color w:val="000000"/>
                <w:sz w:val="20"/>
                <w:szCs w:val="20"/>
                <w:u w:val="none"/>
                <w:lang w:val="en-US" w:eastAsia="zh-CN" w:bidi="ar-SA"/>
              </w:rPr>
              <w:t xml:space="preserve">1859.00</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r>
      <w:tr>
        <w:tblPrEx>
          <w:tblW w:w="5000" w:type="pct"/>
          <w:jc w:val="center"/>
          <w:tblCellMar>
            <w:top w:w="0" w:type="dxa"/>
            <w:left w:w="108" w:type="dxa"/>
            <w:bottom w:w="0" w:type="dxa"/>
            <w:right w:w="108" w:type="dxa"/>
          </w:tblCellMar>
          <w:tblLook w:val="0000"/>
        </w:tblPrEx>
        <w:trPr>
          <w:trHeight w:val="567"/>
          <w:jc w:val="center"/>
        </w:trPr>
        <w:tc>
          <w:tcPr>
            <w:tcW w:w="1020"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2050204</w:t>
            </w: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default"/>
                <w:i w:val="0"/>
                <w:iCs w:val="0"/>
                <w:color w:val="000000"/>
                <w:sz w:val="20"/>
                <w:szCs w:val="20"/>
                <w:u w:val="none"/>
                <w:lang w:val="en-US"/>
              </w:rPr>
            </w:pPr>
            <w:r>
              <w:rPr>
                <w:rFonts w:ascii="宋体" w:eastAsia="宋体" w:hAnsi="宋体" w:cs="宋体" w:hint="default"/>
                <w:i w:val="0"/>
                <w:iCs w:val="0"/>
                <w:color w:val="000000"/>
                <w:sz w:val="20"/>
                <w:szCs w:val="20"/>
                <w:u w:val="none"/>
                <w:lang w:val="en-US"/>
              </w:rPr>
              <w:t xml:space="preserve">高中教育</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r>
              <w:rPr>
                <w:rFonts w:ascii="宋体" w:eastAsia="宋体" w:hAnsi="宋体" w:cs="宋体" w:hint="eastAsia"/>
                <w:i w:val="0"/>
                <w:iCs w:val="0"/>
                <w:color w:val="000000"/>
                <w:sz w:val="20"/>
                <w:szCs w:val="20"/>
                <w:u w:val="none"/>
                <w:lang w:val="en-US" w:eastAsia="zh-CN" w:bidi="ar-SA"/>
              </w:rPr>
              <w:t xml:space="preserve">4337.00</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r>
              <w:rPr>
                <w:rFonts w:ascii="宋体" w:eastAsia="宋体" w:hAnsi="宋体" w:cs="宋体" w:hint="eastAsia"/>
                <w:i w:val="0"/>
                <w:iCs w:val="0"/>
                <w:color w:val="000000"/>
                <w:sz w:val="20"/>
                <w:szCs w:val="20"/>
                <w:u w:val="none"/>
                <w:lang w:val="en-US" w:eastAsia="zh-CN" w:bidi="ar-SA"/>
              </w:rPr>
              <w:t xml:space="preserve">4337.00</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r>
      <w:tr>
        <w:tblPrEx>
          <w:tblW w:w="5000" w:type="pct"/>
          <w:jc w:val="center"/>
          <w:tblCellMar>
            <w:top w:w="0" w:type="dxa"/>
            <w:left w:w="108" w:type="dxa"/>
            <w:bottom w:w="0" w:type="dxa"/>
            <w:right w:w="108" w:type="dxa"/>
          </w:tblCellMar>
          <w:tblLook w:val="0000"/>
        </w:tblPrEx>
        <w:trPr>
          <w:trHeight w:val="567"/>
          <w:jc w:val="center"/>
        </w:trPr>
        <w:tc>
          <w:tcPr>
            <w:tcW w:w="1020"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2050204</w:t>
            </w: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default"/>
                <w:i w:val="0"/>
                <w:iCs w:val="0"/>
                <w:color w:val="000000"/>
                <w:sz w:val="20"/>
                <w:szCs w:val="20"/>
                <w:u w:val="none"/>
                <w:lang w:val="en-US"/>
              </w:rPr>
            </w:pPr>
            <w:r>
              <w:rPr>
                <w:rFonts w:ascii="宋体" w:eastAsia="宋体" w:hAnsi="宋体" w:cs="宋体" w:hint="default"/>
                <w:i w:val="0"/>
                <w:iCs w:val="0"/>
                <w:color w:val="000000"/>
                <w:sz w:val="20"/>
                <w:szCs w:val="20"/>
                <w:u w:val="none"/>
                <w:lang w:val="en-US"/>
              </w:rPr>
              <w:t xml:space="preserve">2025年学生资助政策体系（高中免学杂费）</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r>
              <w:rPr>
                <w:rFonts w:ascii="宋体" w:eastAsia="宋体" w:hAnsi="宋体" w:cs="宋体" w:hint="eastAsia"/>
                <w:i w:val="0"/>
                <w:iCs w:val="0"/>
                <w:color w:val="000000"/>
                <w:sz w:val="20"/>
                <w:szCs w:val="20"/>
                <w:u w:val="none"/>
                <w:lang w:val="en-US" w:eastAsia="zh-CN" w:bidi="ar-SA"/>
              </w:rPr>
              <w:t xml:space="preserve">4337.00</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r>
              <w:rPr>
                <w:rFonts w:ascii="宋体" w:eastAsia="宋体" w:hAnsi="宋体" w:cs="宋体" w:hint="eastAsia"/>
                <w:i w:val="0"/>
                <w:iCs w:val="0"/>
                <w:color w:val="000000"/>
                <w:sz w:val="20"/>
                <w:szCs w:val="20"/>
                <w:u w:val="none"/>
                <w:lang w:val="en-US" w:eastAsia="zh-CN" w:bidi="ar-SA"/>
              </w:rPr>
              <w:t xml:space="preserve">4337.00</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r>
      <w:tr>
        <w:tblPrEx>
          <w:tblW w:w="5000" w:type="pct"/>
          <w:jc w:val="center"/>
          <w:tblCellMar>
            <w:top w:w="0" w:type="dxa"/>
            <w:left w:w="108" w:type="dxa"/>
            <w:bottom w:w="0" w:type="dxa"/>
            <w:right w:w="108" w:type="dxa"/>
          </w:tblCellMar>
          <w:tblLook w:val="0000"/>
        </w:tblPrEx>
        <w:trPr>
          <w:trHeight w:val="567"/>
          <w:jc w:val="center"/>
        </w:trPr>
        <w:tc>
          <w:tcPr>
            <w:tcW w:w="1701" w:type="dxa"/>
            <w:gridSpan w:val="8"/>
            <w:tcBorders>
              <w:top w:val="nil"/>
              <w:left w:val="nil"/>
              <w:bottom w:val="nil"/>
              <w:right w:val="nil"/>
            </w:tcBorders>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注：本表反映本年度项目支出决算情况，其中支出数包括当年预算资金和以前年度结转资金安排的合计实际支出。</w:t>
            </w:r>
          </w:p>
        </w:tc>
      </w:tr>
    </w:tbl>
    <w:p>
      <w:pPr>
        <w:sectPr>
          <w:footerReference w:type="default" r:id="rId7"/>
          <w:type w:val="nextPage"/>
          <w:pgSz w:w="16838" w:h="11906" w:orient="landscape"/>
          <w:pgMar w:top="1800" w:right="1440" w:bottom="1800" w:left="1440" w:header="851" w:footer="992" w:gutter="0"/>
          <w:pgBorders w:zOrder="front" w:display="allPages" w:offsetFrom="text">
            <w:top w:val="none" w:sz="0" w:space="0" w:color="auto"/>
            <w:left w:val="none" w:sz="0" w:space="0" w:color="auto"/>
            <w:bottom w:val="none" w:sz="0" w:space="0" w:color="auto"/>
            <w:right w:val="none" w:sz="0" w:space="0" w:color="auto"/>
          </w:pgBorders>
          <w:pgNumType w:fmt="decimal"/>
          <w:titlePg w:val="0"/>
          <w:textDirection w:val="lrTb"/>
          <w:docGrid w:type="lines" w:linePitch="312"/>
        </w:sectPr>
      </w:pPr>
    </w:p>
    <w:p>
      <w:pPr>
        <w:pStyle w:val="标题1"/>
        <w:wordWrap w:val="0"/>
        <w:spacing w:before="0" w:after="0" w:line="600" w:lineRule="exact"/>
        <w:jc w:val="center"/>
        <w:rPr>
          <w:rFonts w:ascii="方正小标宋简体" w:eastAsia="方正小标宋简体" w:hAnsi="方正小标宋简体" w:cs="方正小标宋简体"/>
          <w:b w:val="0"/>
          <w:sz w:val="44"/>
          <w:szCs w:val="44"/>
          <w:highlight w:val="none"/>
        </w:rPr>
      </w:pPr>
      <w:bookmarkStart w:id="15" w:name="_Toc4394"/>
      <w:r>
        <w:rPr>
          <w:rFonts w:ascii="方正小标宋简体" w:eastAsia="方正小标宋简体" w:hAnsi="方正小标宋简体" w:cs="方正小标宋简体" w:hint="eastAsia"/>
          <w:b w:val="0"/>
          <w:bCs w:val="0"/>
          <w:lang w:val="en-US" w:eastAsia="zh-CN"/>
        </w:rPr>
        <w:t xml:space="preserve">第三部分  2025年度单位决算情况说明</w:t>
      </w:r>
      <w:bookmarkEnd w:id="15"/>
    </w:p>
    <w:p>
      <w:pPr>
        <w:divId w:val="0"/>
        <w:spacing w:line="600" w:lineRule="exact"/>
        <w:ind w:firstLine="600" w:firstLineChars="200"/>
        <w:rPr>
          <w:rFonts w:ascii="黑体" w:eastAsia="黑体" w:hint="eastAsia"/>
          <w:sz w:val="30"/>
          <w:szCs w:val="30"/>
          <w:highlight w:val="none"/>
        </w:rPr>
      </w:pPr>
    </w:p>
    <w:p>
      <w:pPr>
        <w:pStyle w:val="标题2"/>
        <w:wordWrap w:val="0"/>
        <w:spacing w:before="0" w:after="0" w:line="600" w:lineRule="exact"/>
        <w:ind w:firstLine="600" w:firstLineChars="200"/>
        <w:rPr>
          <w:rFonts w:ascii="黑体" w:eastAsia="黑体" w:hAnsi="黑体" w:cs="方正仿宋_GB2312" w:hint="eastAsia"/>
          <w:bCs w:val="0"/>
          <w:sz w:val="30"/>
          <w:szCs w:val="30"/>
          <w:lang w:val="en-US" w:eastAsia="zh-CN"/>
        </w:rPr>
      </w:pPr>
      <w:bookmarkStart w:id="16" w:name="_Toc10264"/>
      <w:r>
        <w:rPr>
          <w:rFonts w:ascii="黑体" w:eastAsia="黑体" w:hAnsi="黑体" w:cs="方正仿宋_GB2312" w:hint="eastAsia"/>
          <w:bCs w:val="0"/>
          <w:sz w:val="30"/>
          <w:szCs w:val="30"/>
          <w:lang w:val="en-US" w:eastAsia="zh-CN"/>
        </w:rPr>
        <w:t xml:space="preserve">一、收入支出决算总体情况说明</w:t>
      </w:r>
      <w:bookmarkEnd w:id="16"/>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天津市西青区当城中学</w:t>
      </w:r>
      <w:r>
        <w:rPr>
          <w:rFonts w:eastAsia="仿宋_GB2312" w:hint="eastAsia"/>
          <w:sz w:val="30"/>
          <w:szCs w:val="30"/>
          <w:highlight w:val="none"/>
          <w:lang w:val="en-US" w:eastAsia="zh-CN"/>
        </w:rPr>
        <w:t xml:space="preserve">202</w:t>
      </w:r>
      <w:r>
        <w:rPr>
          <w:rFonts w:eastAsia="仿宋_GB2312" w:hint="eastAsia"/>
          <w:sz w:val="30"/>
          <w:szCs w:val="30"/>
          <w:highlight w:val="none"/>
          <w:lang w:val="en-US" w:eastAsia="zh-CN"/>
        </w:rPr>
        <w:t xml:space="preserve">5</w:t>
      </w:r>
      <w:r>
        <w:rPr>
          <w:rFonts w:eastAsia="仿宋_GB2312" w:hint="eastAsia"/>
          <w:sz w:val="30"/>
          <w:szCs w:val="30"/>
          <w:highlight w:val="none"/>
          <w:lang w:val="en-US" w:eastAsia="zh-CN"/>
        </w:rPr>
        <w:t xml:space="preserve">年度收入、支出决算总</w:t>
      </w:r>
      <w:r>
        <w:rPr>
          <w:rFonts w:eastAsia="仿宋_GB2312" w:hint="eastAsia"/>
          <w:sz w:val="30"/>
          <w:szCs w:val="30"/>
          <w:highlight w:val="none"/>
          <w:lang w:val="en-US" w:eastAsia="zh-CN"/>
        </w:rPr>
        <w:t xml:space="preserve">计</w:t>
      </w:r>
      <w:r>
        <w:rPr>
          <w:rFonts w:eastAsia="仿宋_GB2312" w:hint="eastAsia"/>
          <w:sz w:val="30"/>
          <w:szCs w:val="30"/>
          <w:highlight w:val="none"/>
          <w:lang w:val="en-US" w:eastAsia="zh-CN"/>
        </w:rPr>
        <w:t xml:space="preserve">39,560,084.18</w:t>
      </w:r>
      <w:r>
        <w:rPr>
          <w:rFonts w:eastAsia="仿宋_GB2312" w:hint="eastAsia"/>
          <w:sz w:val="30"/>
          <w:szCs w:val="30"/>
          <w:highlight w:val="none"/>
          <w:lang w:val="en-US" w:eastAsia="zh-CN"/>
        </w:rPr>
        <w:t xml:space="preserve">元。</w:t>
      </w:r>
      <w:r>
        <w:rPr>
          <w:rFonts w:eastAsia="仿宋_GB2312" w:hint="eastAsia"/>
          <w:sz w:val="30"/>
          <w:szCs w:val="30"/>
          <w:highlight w:val="none"/>
          <w:lang w:val="en-US" w:eastAsia="zh-CN"/>
        </w:rPr>
        <w:t xml:space="preserve">与</w:t>
      </w:r>
      <w:r>
        <w:rPr>
          <w:rFonts w:eastAsia="仿宋_GB2312" w:hint="eastAsia"/>
          <w:sz w:val="30"/>
          <w:szCs w:val="30"/>
          <w:highlight w:val="none"/>
          <w:lang w:val="en-US" w:eastAsia="zh-CN"/>
        </w:rPr>
        <w:t xml:space="preserve">202</w:t>
      </w:r>
      <w:r>
        <w:rPr>
          <w:rFonts w:eastAsia="仿宋_GB2312" w:hint="eastAsia"/>
          <w:sz w:val="30"/>
          <w:szCs w:val="30"/>
          <w:highlight w:val="none"/>
          <w:lang w:val="en-US" w:eastAsia="zh-CN"/>
        </w:rPr>
        <w:t xml:space="preserve">4</w:t>
      </w:r>
      <w:r>
        <w:rPr>
          <w:rFonts w:eastAsia="仿宋_GB2312" w:hint="eastAsia"/>
          <w:sz w:val="30"/>
          <w:szCs w:val="30"/>
          <w:highlight w:val="none"/>
          <w:lang w:val="en-US" w:eastAsia="zh-CN"/>
        </w:rPr>
        <w:t xml:space="preserve">年度相比，收、支总计</w:t>
      </w:r>
      <w:r>
        <w:rPr>
          <w:rFonts w:eastAsia="仿宋_GB2312" w:hint="eastAsia"/>
          <w:sz w:val="30"/>
          <w:szCs w:val="30"/>
          <w:highlight w:val="none"/>
          <w:lang w:val="en-US" w:eastAsia="zh-CN"/>
        </w:rPr>
        <w:t xml:space="preserve">各</w:t>
      </w:r>
      <w:r>
        <w:rPr>
          <w:rFonts w:eastAsia="仿宋_GB2312" w:hint="eastAsia"/>
          <w:sz w:val="30"/>
          <w:szCs w:val="30"/>
          <w:highlight w:val="none"/>
          <w:lang w:val="en-US" w:eastAsia="zh-CN"/>
        </w:rPr>
        <w:t xml:space="preserve">减少9,778,386.35元，下降19.82%</w:t>
      </w:r>
      <w:r>
        <w:rPr>
          <w:rFonts w:eastAsia="仿宋_GB2312" w:hint="eastAsia"/>
          <w:sz w:val="30"/>
          <w:szCs w:val="30"/>
          <w:highlight w:val="none"/>
          <w:lang w:val="en-US" w:eastAsia="zh-CN"/>
        </w:rPr>
        <w:t xml:space="preserve">，主要原因</w:t>
      </w:r>
      <w:r>
        <w:rPr>
          <w:rFonts w:eastAsia="仿宋_GB2312" w:hint="eastAsia"/>
          <w:sz w:val="30"/>
          <w:szCs w:val="30"/>
          <w:highlight w:val="none"/>
          <w:lang w:val="en-US" w:eastAsia="zh-CN"/>
        </w:rPr>
        <w:t xml:space="preserve">是</w:t>
      </w:r>
      <w:r>
        <w:rPr>
          <w:rFonts w:eastAsia="仿宋_GB2312" w:hint="eastAsia"/>
          <w:sz w:val="30"/>
          <w:szCs w:val="30"/>
          <w:highlight w:val="none"/>
          <w:lang w:val="en-US" w:eastAsia="zh-CN"/>
        </w:rPr>
        <w:t xml:space="preserve">本年度在编人员减少，以及落实过紧日子精神，压减公用经费和项目经费</w:t>
      </w:r>
      <w:r>
        <w:rPr>
          <w:rFonts w:eastAsia="仿宋_GB2312" w:hint="eastAsia"/>
          <w:sz w:val="30"/>
          <w:szCs w:val="30"/>
          <w:highlight w:val="none"/>
          <w:lang w:val="en-US" w:eastAsia="zh-CN"/>
        </w:rPr>
        <w:t xml:space="preserve">。</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收入包括：</w:t>
      </w:r>
      <w:r>
        <w:rPr>
          <w:rFonts w:eastAsia="仿宋_GB2312" w:hint="eastAsia"/>
          <w:sz w:val="30"/>
          <w:szCs w:val="30"/>
          <w:highlight w:val="none"/>
          <w:lang w:val="en-US" w:eastAsia="zh-CN"/>
        </w:rPr>
        <w:t xml:space="preserve">一般公共预算财政拨款收入38,156,809.13元、其他收入1,403,275.05元</w:t>
      </w:r>
      <w:r>
        <w:rPr>
          <w:rFonts w:eastAsia="仿宋_GB2312" w:hint="eastAsia"/>
          <w:sz w:val="30"/>
          <w:szCs w:val="30"/>
          <w:highlight w:val="none"/>
          <w:lang w:val="en-US" w:eastAsia="zh-CN"/>
        </w:rPr>
        <w:t xml:space="preserve">。</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支出包括：</w:t>
      </w:r>
      <w:r>
        <w:rPr>
          <w:rFonts w:eastAsia="仿宋_GB2312" w:hint="eastAsia"/>
          <w:sz w:val="30"/>
          <w:szCs w:val="30"/>
          <w:highlight w:val="none"/>
          <w:lang w:val="en-US" w:eastAsia="zh-CN"/>
        </w:rPr>
        <w:t xml:space="preserve">教育支出39,560,084.18元</w:t>
      </w:r>
      <w:r>
        <w:rPr>
          <w:rFonts w:eastAsia="仿宋_GB2312" w:hint="eastAsia"/>
          <w:sz w:val="30"/>
          <w:szCs w:val="30"/>
          <w:highlight w:val="none"/>
          <w:lang w:val="en-US" w:eastAsia="zh-CN"/>
        </w:rPr>
        <w:t xml:space="preserve">。</w:t>
      </w:r>
    </w:p>
    <w:p>
      <w:pPr>
        <w:pStyle w:val="标题2"/>
        <w:wordWrap w:val="0"/>
        <w:spacing w:before="0" w:after="0" w:line="600" w:lineRule="exact"/>
        <w:ind w:firstLine="600" w:firstLineChars="200"/>
        <w:rPr>
          <w:rFonts w:ascii="黑体" w:eastAsia="黑体" w:hAnsi="黑体" w:cs="方正仿宋_GB2312" w:hint="eastAsia"/>
          <w:bCs w:val="0"/>
          <w:sz w:val="30"/>
          <w:szCs w:val="30"/>
          <w:lang w:val="en-US" w:eastAsia="zh-CN"/>
        </w:rPr>
      </w:pPr>
      <w:bookmarkStart w:id="17" w:name="_Toc10173"/>
      <w:r>
        <w:rPr>
          <w:rFonts w:ascii="黑体" w:eastAsia="黑体" w:hAnsi="黑体" w:cs="方正仿宋_GB2312" w:hint="eastAsia"/>
          <w:bCs w:val="0"/>
          <w:sz w:val="30"/>
          <w:szCs w:val="30"/>
          <w:lang w:val="en-US" w:eastAsia="zh-CN"/>
        </w:rPr>
        <w:t xml:space="preserve">二、收入决算情况说明</w:t>
      </w:r>
      <w:bookmarkEnd w:id="17"/>
    </w:p>
    <w:p>
      <w:pPr>
        <w:divId w:val="0"/>
        <w:spacing w:line="600" w:lineRule="exact"/>
        <w:ind w:firstLine="600"/>
        <w:rPr>
          <w:rFonts w:eastAsia="仿宋_GB2312" w:hint="eastAsia"/>
          <w:sz w:val="30"/>
          <w:szCs w:val="30"/>
          <w:highlight w:val="yellow"/>
          <w:lang w:val="en-US" w:eastAsia="zh-CN"/>
        </w:rPr>
      </w:pPr>
      <w:r>
        <w:rPr>
          <w:rFonts w:eastAsia="仿宋_GB2312" w:hint="eastAsia"/>
          <w:sz w:val="30"/>
          <w:szCs w:val="30"/>
          <w:highlight w:val="none"/>
          <w:lang w:val="en-US" w:eastAsia="zh-CN"/>
        </w:rPr>
        <w:t xml:space="preserve">天津市西青区当城中学</w:t>
      </w:r>
      <w:r>
        <w:rPr>
          <w:rFonts w:eastAsia="仿宋_GB2312" w:hint="eastAsia"/>
          <w:sz w:val="30"/>
          <w:szCs w:val="30"/>
          <w:highlight w:val="none"/>
          <w:lang w:val="en-US" w:eastAsia="zh-CN"/>
        </w:rPr>
        <w:t xml:space="preserve">202</w:t>
      </w:r>
      <w:r>
        <w:rPr>
          <w:rFonts w:eastAsia="仿宋_GB2312" w:hint="eastAsia"/>
          <w:sz w:val="30"/>
          <w:szCs w:val="30"/>
          <w:highlight w:val="none"/>
          <w:lang w:val="en-US" w:eastAsia="zh-CN"/>
        </w:rPr>
        <w:t xml:space="preserve">5</w:t>
      </w:r>
      <w:r>
        <w:rPr>
          <w:rFonts w:eastAsia="仿宋_GB2312" w:hint="eastAsia"/>
          <w:sz w:val="30"/>
          <w:szCs w:val="30"/>
          <w:highlight w:val="none"/>
          <w:lang w:val="en-US" w:eastAsia="zh-CN"/>
        </w:rPr>
        <w:t xml:space="preserve">年度本年收入合</w:t>
      </w:r>
      <w:r>
        <w:rPr>
          <w:rFonts w:eastAsia="仿宋_GB2312" w:hint="eastAsia"/>
          <w:sz w:val="30"/>
          <w:szCs w:val="30"/>
          <w:highlight w:val="none"/>
          <w:lang w:val="en-US" w:eastAsia="zh-CN"/>
        </w:rPr>
        <w:t xml:space="preserve">计</w:t>
      </w:r>
      <w:r>
        <w:rPr>
          <w:rFonts w:eastAsia="仿宋_GB2312" w:hint="eastAsia"/>
          <w:sz w:val="30"/>
          <w:szCs w:val="30"/>
          <w:highlight w:val="none"/>
          <w:lang w:val="en-US" w:eastAsia="zh-CN"/>
        </w:rPr>
        <w:t xml:space="preserve">39,560,084.18</w:t>
      </w:r>
      <w:r>
        <w:rPr>
          <w:rFonts w:eastAsia="仿宋_GB2312" w:hint="eastAsia"/>
          <w:sz w:val="30"/>
          <w:szCs w:val="30"/>
          <w:highlight w:val="none"/>
          <w:lang w:val="en-US" w:eastAsia="zh-CN"/>
        </w:rPr>
        <w:t xml:space="preserve">元，</w:t>
      </w:r>
      <w:r>
        <w:rPr>
          <w:rFonts w:eastAsia="仿宋_GB2312" w:hint="eastAsia"/>
          <w:sz w:val="30"/>
          <w:szCs w:val="30"/>
          <w:highlight w:val="none"/>
          <w:lang w:val="en-US" w:eastAsia="zh-CN"/>
        </w:rPr>
        <w:t xml:space="preserve">与</w:t>
      </w:r>
      <w:r>
        <w:rPr>
          <w:rFonts w:eastAsia="仿宋_GB2312" w:hint="eastAsia"/>
          <w:sz w:val="30"/>
          <w:szCs w:val="30"/>
          <w:highlight w:val="none"/>
          <w:lang w:val="en-US" w:eastAsia="zh-CN"/>
        </w:rPr>
        <w:t xml:space="preserve">202</w:t>
      </w:r>
      <w:r>
        <w:rPr>
          <w:rFonts w:eastAsia="仿宋_GB2312" w:hint="eastAsia"/>
          <w:sz w:val="30"/>
          <w:szCs w:val="30"/>
          <w:highlight w:val="none"/>
          <w:lang w:val="en-US" w:eastAsia="zh-CN"/>
        </w:rPr>
        <w:t xml:space="preserve">4</w:t>
      </w:r>
      <w:r>
        <w:rPr>
          <w:rFonts w:eastAsia="仿宋_GB2312" w:hint="eastAsia"/>
          <w:sz w:val="30"/>
          <w:szCs w:val="30"/>
          <w:highlight w:val="none"/>
          <w:lang w:val="en-US" w:eastAsia="zh-CN"/>
        </w:rPr>
        <w:t xml:space="preserve">年度相</w:t>
      </w:r>
      <w:r>
        <w:rPr>
          <w:rFonts w:eastAsia="仿宋_GB2312" w:hint="eastAsia"/>
          <w:sz w:val="30"/>
          <w:szCs w:val="30"/>
          <w:highlight w:val="none"/>
          <w:lang w:val="en-US" w:eastAsia="zh-CN"/>
        </w:rPr>
        <w:t xml:space="preserve">比</w:t>
      </w:r>
      <w:r>
        <w:rPr>
          <w:rFonts w:eastAsia="仿宋_GB2312" w:hint="eastAsia"/>
          <w:sz w:val="30"/>
          <w:szCs w:val="30"/>
          <w:highlight w:val="none"/>
          <w:lang w:val="en-US" w:eastAsia="zh-CN"/>
        </w:rPr>
        <w:t xml:space="preserve">减少9,778,386.35元，</w:t>
      </w:r>
      <w:r>
        <w:rPr>
          <w:rFonts w:eastAsia="仿宋_GB2312" w:hint="eastAsia"/>
          <w:sz w:val="30"/>
          <w:szCs w:val="30"/>
          <w:highlight w:val="none"/>
          <w:lang w:val="en-US" w:eastAsia="zh-CN"/>
        </w:rPr>
        <w:t xml:space="preserve">主要原因</w:t>
      </w:r>
      <w:r>
        <w:rPr>
          <w:rFonts w:eastAsia="仿宋_GB2312" w:hint="eastAsia"/>
          <w:sz w:val="30"/>
          <w:szCs w:val="30"/>
          <w:highlight w:val="none"/>
          <w:lang w:val="en-US" w:eastAsia="zh-CN"/>
        </w:rPr>
        <w:t xml:space="preserve">是</w:t>
      </w:r>
      <w:r>
        <w:rPr>
          <w:rFonts w:eastAsia="仿宋_GB2312" w:hint="eastAsia"/>
          <w:sz w:val="30"/>
          <w:szCs w:val="30"/>
          <w:highlight w:val="none"/>
          <w:lang w:val="en-US" w:eastAsia="zh-CN"/>
        </w:rPr>
        <w:t xml:space="preserve">本年度在编人员减少，以及落实过紧日子精神，压减公用经费和项目经费</w:t>
      </w:r>
      <w:r>
        <w:rPr>
          <w:rFonts w:eastAsia="仿宋_GB2312" w:hint="eastAsia"/>
          <w:sz w:val="30"/>
          <w:szCs w:val="30"/>
          <w:highlight w:val="none"/>
          <w:lang w:val="en-US" w:eastAsia="zh-CN"/>
        </w:rPr>
        <w:t xml:space="preserve">。其中：</w:t>
      </w:r>
      <w:r>
        <w:rPr>
          <w:rFonts w:eastAsia="仿宋_GB2312" w:hint="eastAsia"/>
          <w:sz w:val="30"/>
          <w:szCs w:val="30"/>
          <w:highlight w:val="none"/>
          <w:lang w:val="en-US" w:eastAsia="zh-CN"/>
        </w:rPr>
        <w:t xml:space="preserve">一般公共预算财政拨款收入38,156,809.13元，占96.45%；其他收入1,403,275.05元，占3.55%</w:t>
      </w:r>
      <w:r>
        <w:rPr>
          <w:rFonts w:eastAsia="仿宋_GB2312" w:hint="eastAsia"/>
          <w:sz w:val="30"/>
          <w:szCs w:val="30"/>
          <w:highlight w:val="none"/>
          <w:lang w:val="en-US" w:eastAsia="zh-CN"/>
        </w:rPr>
        <w:t xml:space="preserve">。</w:t>
      </w:r>
    </w:p>
    <w:p>
      <w:pPr>
        <w:pStyle w:val="标题2"/>
        <w:pageBreakBefore w:val="0"/>
        <w:kinsoku/>
        <w:wordWrap/>
        <w:overflowPunct/>
        <w:topLinePunct w:val="0"/>
        <w:autoSpaceDE/>
        <w:autoSpaceDN/>
        <w:bidi w:val="0"/>
        <w:snapToGrid/>
        <w:spacing w:before="0" w:after="0" w:line="600" w:lineRule="exact"/>
        <w:ind w:firstLine="600" w:firstLineChars="200"/>
        <w:outlineLvl w:val="0"/>
        <w:rPr>
          <w:rFonts w:ascii="黑体" w:eastAsia="黑体" w:hAnsi="黑体" w:cs="方正仿宋_GB2312" w:hint="eastAsia"/>
          <w:bCs w:val="0"/>
          <w:sz w:val="30"/>
          <w:szCs w:val="30"/>
          <w:highlight w:val="none"/>
          <w:u w:val="none"/>
          <w:lang w:val="en-US" w:eastAsia="zh-CN"/>
        </w:rPr>
      </w:pPr>
      <w:bookmarkStart w:id="18" w:name="_Toc30390"/>
      <w:r>
        <w:rPr>
          <w:rFonts w:ascii="黑体" w:eastAsia="黑体" w:hAnsi="黑体" w:cs="方正仿宋_GB2312" w:hint="eastAsia"/>
          <w:bCs w:val="0"/>
          <w:sz w:val="30"/>
          <w:szCs w:val="30"/>
          <w:highlight w:val="none"/>
          <w:u w:val="none"/>
          <w:lang w:val="en-US" w:eastAsia="zh-CN"/>
        </w:rPr>
        <w:t xml:space="preserve">三、支出决算情况说明</w:t>
      </w:r>
      <w:bookmarkEnd w:id="18"/>
    </w:p>
    <w:p>
      <w:pPr>
        <w:divId w:val="0"/>
        <w:spacing w:line="600" w:lineRule="exact"/>
        <w:ind w:firstLine="600" w:firstLineChars="200"/>
        <w:rPr>
          <w:rFonts w:eastAsia="仿宋_GB2312" w:hint="eastAsia"/>
          <w:sz w:val="30"/>
          <w:szCs w:val="30"/>
          <w:highlight w:val="yellow"/>
          <w:lang w:val="en-US" w:eastAsia="zh-CN"/>
        </w:rPr>
      </w:pPr>
      <w:r>
        <w:rPr>
          <w:rFonts w:eastAsia="仿宋_GB2312" w:hint="eastAsia"/>
          <w:sz w:val="30"/>
          <w:szCs w:val="30"/>
          <w:highlight w:val="none"/>
          <w:lang w:val="en-US" w:eastAsia="zh-CN"/>
        </w:rPr>
        <w:t xml:space="preserve">天津市西青区当城中学</w:t>
      </w:r>
      <w:r>
        <w:rPr>
          <w:rFonts w:eastAsia="仿宋_GB2312" w:hint="eastAsia"/>
          <w:sz w:val="30"/>
          <w:szCs w:val="30"/>
          <w:highlight w:val="none"/>
          <w:lang w:val="en-US" w:eastAsia="zh-CN"/>
        </w:rPr>
        <w:t xml:space="preserve">202</w:t>
      </w:r>
      <w:r>
        <w:rPr>
          <w:rFonts w:eastAsia="仿宋_GB2312" w:hint="eastAsia"/>
          <w:sz w:val="30"/>
          <w:szCs w:val="30"/>
          <w:highlight w:val="none"/>
          <w:lang w:val="en-US" w:eastAsia="zh-CN"/>
        </w:rPr>
        <w:t xml:space="preserve">5</w:t>
      </w:r>
      <w:r>
        <w:rPr>
          <w:rFonts w:eastAsia="仿宋_GB2312" w:hint="eastAsia"/>
          <w:sz w:val="30"/>
          <w:szCs w:val="30"/>
          <w:highlight w:val="none"/>
          <w:lang w:val="en-US" w:eastAsia="zh-CN"/>
        </w:rPr>
        <w:t xml:space="preserve">年度本年支出合</w:t>
      </w:r>
      <w:r>
        <w:rPr>
          <w:rFonts w:eastAsia="仿宋_GB2312" w:hint="eastAsia"/>
          <w:sz w:val="30"/>
          <w:szCs w:val="30"/>
          <w:highlight w:val="none"/>
          <w:lang w:val="en-US" w:eastAsia="zh-CN"/>
        </w:rPr>
        <w:t xml:space="preserve">计</w:t>
      </w:r>
      <w:r>
        <w:rPr>
          <w:rFonts w:eastAsia="仿宋_GB2312" w:hint="eastAsia"/>
          <w:sz w:val="30"/>
          <w:szCs w:val="30"/>
          <w:highlight w:val="none"/>
          <w:lang w:val="en-US" w:eastAsia="zh-CN"/>
        </w:rPr>
        <w:t xml:space="preserve">39,560,084.18</w:t>
      </w:r>
      <w:r>
        <w:rPr>
          <w:rFonts w:eastAsia="仿宋_GB2312" w:hint="eastAsia"/>
          <w:sz w:val="30"/>
          <w:szCs w:val="30"/>
          <w:highlight w:val="none"/>
          <w:lang w:val="en-US" w:eastAsia="zh-CN"/>
        </w:rPr>
        <w:t xml:space="preserve">元，</w:t>
      </w:r>
      <w:r>
        <w:rPr>
          <w:rFonts w:eastAsia="仿宋_GB2312" w:hint="eastAsia"/>
          <w:sz w:val="30"/>
          <w:szCs w:val="30"/>
          <w:highlight w:val="none"/>
          <w:lang w:val="en-US" w:eastAsia="zh-CN"/>
        </w:rPr>
        <w:t xml:space="preserve">与</w:t>
      </w:r>
      <w:r>
        <w:rPr>
          <w:rFonts w:eastAsia="仿宋_GB2312" w:hint="eastAsia"/>
          <w:sz w:val="30"/>
          <w:szCs w:val="30"/>
          <w:highlight w:val="none"/>
          <w:lang w:val="en-US" w:eastAsia="zh-CN"/>
        </w:rPr>
        <w:t xml:space="preserve">202</w:t>
      </w:r>
      <w:r>
        <w:rPr>
          <w:rFonts w:eastAsia="仿宋_GB2312" w:hint="eastAsia"/>
          <w:sz w:val="30"/>
          <w:szCs w:val="30"/>
          <w:highlight w:val="none"/>
          <w:lang w:val="en-US" w:eastAsia="zh-CN"/>
        </w:rPr>
        <w:t xml:space="preserve">4</w:t>
      </w:r>
      <w:r>
        <w:rPr>
          <w:rFonts w:eastAsia="仿宋_GB2312" w:hint="eastAsia"/>
          <w:sz w:val="30"/>
          <w:szCs w:val="30"/>
          <w:highlight w:val="none"/>
          <w:lang w:val="en-US" w:eastAsia="zh-CN"/>
        </w:rPr>
        <w:t xml:space="preserve">年度相</w:t>
      </w:r>
      <w:r>
        <w:rPr>
          <w:rFonts w:eastAsia="仿宋_GB2312" w:hint="eastAsia"/>
          <w:sz w:val="30"/>
          <w:szCs w:val="30"/>
          <w:highlight w:val="none"/>
          <w:lang w:val="en-US" w:eastAsia="zh-CN"/>
        </w:rPr>
        <w:t xml:space="preserve">比</w:t>
      </w:r>
      <w:r>
        <w:rPr>
          <w:rFonts w:eastAsia="仿宋_GB2312" w:hint="eastAsia"/>
          <w:sz w:val="30"/>
          <w:szCs w:val="30"/>
          <w:highlight w:val="none"/>
          <w:lang w:val="en-US" w:eastAsia="zh-CN"/>
        </w:rPr>
        <w:t xml:space="preserve">减少9,778,386.35元，</w:t>
      </w:r>
      <w:r>
        <w:rPr>
          <w:rFonts w:eastAsia="仿宋_GB2312" w:hint="eastAsia"/>
          <w:sz w:val="30"/>
          <w:szCs w:val="30"/>
          <w:highlight w:val="none"/>
          <w:lang w:val="en-US" w:eastAsia="zh-CN"/>
        </w:rPr>
        <w:t xml:space="preserve">主要原因</w:t>
      </w:r>
      <w:r>
        <w:rPr>
          <w:rFonts w:eastAsia="仿宋_GB2312" w:hint="eastAsia"/>
          <w:sz w:val="30"/>
          <w:szCs w:val="30"/>
          <w:highlight w:val="none"/>
          <w:lang w:val="en-US" w:eastAsia="zh-CN"/>
        </w:rPr>
        <w:t xml:space="preserve">是</w:t>
      </w:r>
      <w:r>
        <w:rPr>
          <w:rFonts w:eastAsia="仿宋_GB2312" w:hint="eastAsia"/>
          <w:sz w:val="30"/>
          <w:szCs w:val="30"/>
          <w:highlight w:val="none"/>
          <w:lang w:val="en-US" w:eastAsia="zh-CN"/>
        </w:rPr>
        <w:t xml:space="preserve">本年度在编人员减少，以及落实过紧日子精神，压减公用经费和项目经费</w:t>
      </w:r>
      <w:r>
        <w:rPr>
          <w:rFonts w:eastAsia="仿宋_GB2312" w:hint="eastAsia"/>
          <w:sz w:val="30"/>
          <w:szCs w:val="30"/>
          <w:highlight w:val="none"/>
          <w:lang w:val="en-US" w:eastAsia="zh-CN"/>
        </w:rPr>
        <w:t xml:space="preserve">。其中：</w:t>
      </w:r>
      <w:r>
        <w:rPr>
          <w:rFonts w:eastAsia="仿宋_GB2312" w:hint="eastAsia"/>
          <w:sz w:val="30"/>
          <w:szCs w:val="30"/>
          <w:highlight w:val="none"/>
        </w:rPr>
        <w:t xml:space="preserve">基本支出37,544,147.03元，占94.90%；项目支出2,015,937.15元，占5.10%</w:t>
      </w:r>
      <w:r>
        <w:rPr>
          <w:rFonts w:eastAsia="仿宋_GB2312" w:hint="eastAsia"/>
          <w:sz w:val="30"/>
          <w:szCs w:val="30"/>
          <w:highlight w:val="none"/>
        </w:rPr>
        <w:t xml:space="preserve">。</w:t>
      </w:r>
    </w:p>
    <w:p>
      <w:pPr>
        <w:pStyle w:val="标题2"/>
        <w:pageBreakBefore w:val="0"/>
        <w:kinsoku/>
        <w:wordWrap/>
        <w:overflowPunct/>
        <w:topLinePunct w:val="0"/>
        <w:autoSpaceDE/>
        <w:autoSpaceDN/>
        <w:bidi w:val="0"/>
        <w:snapToGrid/>
        <w:spacing w:before="0" w:after="0" w:line="600" w:lineRule="exact"/>
        <w:ind w:firstLine="600" w:firstLineChars="200"/>
        <w:outlineLvl w:val="0"/>
        <w:rPr>
          <w:rFonts w:ascii="黑体" w:eastAsia="黑体" w:hAnsi="黑体" w:cs="方正仿宋_GB2312" w:hint="eastAsia"/>
          <w:bCs w:val="0"/>
          <w:sz w:val="30"/>
          <w:szCs w:val="30"/>
          <w:highlight w:val="none"/>
          <w:u w:val="none"/>
          <w:lang w:val="en-US" w:eastAsia="zh-CN"/>
        </w:rPr>
      </w:pPr>
      <w:bookmarkStart w:id="19" w:name="_Toc3712"/>
      <w:r>
        <w:rPr>
          <w:rFonts w:ascii="黑体" w:eastAsia="黑体" w:hAnsi="黑体" w:cs="方正仿宋_GB2312" w:hint="eastAsia"/>
          <w:bCs w:val="0"/>
          <w:sz w:val="30"/>
          <w:szCs w:val="30"/>
          <w:highlight w:val="none"/>
          <w:u w:val="none"/>
          <w:lang w:val="en-US" w:eastAsia="zh-CN"/>
        </w:rPr>
        <w:t xml:space="preserve">四、财政拨款收支决算总体情况说明</w:t>
      </w:r>
      <w:bookmarkEnd w:id="19"/>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天津市西青区当城中学</w:t>
      </w:r>
      <w:r>
        <w:rPr>
          <w:rFonts w:eastAsia="仿宋_GB2312" w:hint="eastAsia"/>
          <w:sz w:val="30"/>
          <w:szCs w:val="30"/>
          <w:highlight w:val="none"/>
          <w:lang w:val="en-US" w:eastAsia="zh-CN"/>
        </w:rPr>
        <w:t xml:space="preserve">202</w:t>
      </w:r>
      <w:r>
        <w:rPr>
          <w:rFonts w:eastAsia="仿宋_GB2312" w:hint="eastAsia"/>
          <w:sz w:val="30"/>
          <w:szCs w:val="30"/>
          <w:highlight w:val="none"/>
          <w:lang w:val="en-US" w:eastAsia="zh-CN"/>
        </w:rPr>
        <w:t xml:space="preserve">5</w:t>
      </w:r>
      <w:r>
        <w:rPr>
          <w:rFonts w:eastAsia="仿宋_GB2312" w:hint="eastAsia"/>
          <w:sz w:val="30"/>
          <w:szCs w:val="30"/>
          <w:highlight w:val="none"/>
          <w:lang w:val="en-US" w:eastAsia="zh-CN"/>
        </w:rPr>
        <w:t xml:space="preserve">年度财政拨款收入、支出决算总</w:t>
      </w:r>
      <w:r>
        <w:rPr>
          <w:rFonts w:eastAsia="仿宋_GB2312" w:hint="eastAsia"/>
          <w:sz w:val="30"/>
          <w:szCs w:val="30"/>
          <w:highlight w:val="none"/>
          <w:lang w:val="en-US" w:eastAsia="zh-CN"/>
        </w:rPr>
        <w:t xml:space="preserve">计</w:t>
      </w:r>
      <w:r>
        <w:rPr>
          <w:rFonts w:eastAsia="仿宋_GB2312" w:hint="eastAsia"/>
          <w:sz w:val="30"/>
          <w:szCs w:val="30"/>
          <w:highlight w:val="none"/>
          <w:lang w:val="en-US" w:eastAsia="zh-CN"/>
        </w:rPr>
        <w:t xml:space="preserve">38,156,809.13</w:t>
      </w:r>
      <w:r>
        <w:rPr>
          <w:rFonts w:eastAsia="仿宋_GB2312" w:hint="eastAsia"/>
          <w:sz w:val="30"/>
          <w:szCs w:val="30"/>
          <w:highlight w:val="none"/>
          <w:lang w:val="en-US" w:eastAsia="zh-CN"/>
        </w:rPr>
        <w:t xml:space="preserve">元。</w:t>
      </w:r>
      <w:r>
        <w:rPr>
          <w:rFonts w:eastAsia="仿宋_GB2312" w:hint="eastAsia"/>
          <w:sz w:val="30"/>
          <w:szCs w:val="30"/>
          <w:highlight w:val="none"/>
          <w:lang w:val="en-US" w:eastAsia="zh-CN"/>
        </w:rPr>
        <w:t xml:space="preserve">与</w:t>
      </w:r>
      <w:r>
        <w:rPr>
          <w:rFonts w:eastAsia="仿宋_GB2312" w:hint="eastAsia"/>
          <w:sz w:val="30"/>
          <w:szCs w:val="30"/>
          <w:highlight w:val="none"/>
          <w:lang w:val="en-US" w:eastAsia="zh-CN"/>
        </w:rPr>
        <w:t xml:space="preserve">202</w:t>
      </w:r>
      <w:r>
        <w:rPr>
          <w:rFonts w:eastAsia="仿宋_GB2312" w:hint="eastAsia"/>
          <w:sz w:val="30"/>
          <w:szCs w:val="30"/>
          <w:highlight w:val="none"/>
          <w:lang w:val="en-US" w:eastAsia="zh-CN"/>
        </w:rPr>
        <w:t xml:space="preserve">4</w:t>
      </w:r>
      <w:r>
        <w:rPr>
          <w:rFonts w:eastAsia="仿宋_GB2312" w:hint="eastAsia"/>
          <w:sz w:val="30"/>
          <w:szCs w:val="30"/>
          <w:highlight w:val="none"/>
          <w:lang w:val="en-US" w:eastAsia="zh-CN"/>
        </w:rPr>
        <w:t xml:space="preserve">年度相比，财政拨款收、支总计</w:t>
      </w:r>
      <w:r>
        <w:rPr>
          <w:rFonts w:eastAsia="仿宋_GB2312" w:hint="eastAsia"/>
          <w:sz w:val="30"/>
          <w:szCs w:val="30"/>
          <w:highlight w:val="none"/>
          <w:lang w:val="en-US" w:eastAsia="zh-CN"/>
        </w:rPr>
        <w:t xml:space="preserve">各</w:t>
      </w:r>
      <w:r>
        <w:rPr>
          <w:rFonts w:eastAsia="仿宋_GB2312" w:hint="eastAsia"/>
          <w:sz w:val="30"/>
          <w:szCs w:val="30"/>
          <w:highlight w:val="none"/>
          <w:lang w:val="en-US" w:eastAsia="zh-CN"/>
        </w:rPr>
        <w:t xml:space="preserve">减少9,714,143.43元，下降20.29%，</w:t>
      </w:r>
      <w:r>
        <w:rPr>
          <w:rFonts w:eastAsia="仿宋_GB2312" w:hint="eastAsia"/>
          <w:sz w:val="30"/>
          <w:szCs w:val="30"/>
          <w:highlight w:val="none"/>
          <w:lang w:val="en-US" w:eastAsia="zh-CN"/>
        </w:rPr>
        <w:t xml:space="preserve">主要原因</w:t>
      </w:r>
      <w:r>
        <w:rPr>
          <w:rFonts w:eastAsia="仿宋_GB2312" w:hint="eastAsia"/>
          <w:sz w:val="30"/>
          <w:szCs w:val="30"/>
          <w:highlight w:val="none"/>
          <w:lang w:val="en-US" w:eastAsia="zh-CN"/>
        </w:rPr>
        <w:t xml:space="preserve">是</w:t>
      </w:r>
      <w:r>
        <w:rPr>
          <w:rFonts w:eastAsia="仿宋_GB2312" w:hint="eastAsia"/>
          <w:sz w:val="30"/>
          <w:szCs w:val="30"/>
          <w:highlight w:val="none"/>
          <w:lang w:val="en-US" w:eastAsia="zh-CN"/>
        </w:rPr>
        <w:t xml:space="preserve">本年度在编人员减少，以及落实过紧日子精神，压减公用经费和项目经费</w:t>
      </w:r>
      <w:r>
        <w:rPr>
          <w:rFonts w:eastAsia="仿宋_GB2312" w:hint="eastAsia"/>
          <w:sz w:val="30"/>
          <w:szCs w:val="30"/>
          <w:highlight w:val="none"/>
          <w:lang w:val="en-US" w:eastAsia="zh-CN"/>
        </w:rPr>
        <w:t xml:space="preserve">。</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收入包括：</w:t>
      </w:r>
      <w:r>
        <w:rPr>
          <w:rFonts w:eastAsia="仿宋_GB2312" w:hint="eastAsia"/>
          <w:sz w:val="30"/>
          <w:szCs w:val="30"/>
          <w:highlight w:val="none"/>
          <w:lang w:val="en-US" w:eastAsia="zh-CN"/>
        </w:rPr>
        <w:t xml:space="preserve">一般公共预算财政拨款38,156,809.13元</w:t>
      </w:r>
      <w:r>
        <w:rPr>
          <w:rFonts w:eastAsia="仿宋_GB2312" w:hint="eastAsia"/>
          <w:sz w:val="30"/>
          <w:szCs w:val="30"/>
          <w:highlight w:val="none"/>
          <w:lang w:val="en-US" w:eastAsia="zh-CN"/>
        </w:rPr>
        <w:t xml:space="preserve">。</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支出包括：</w:t>
      </w:r>
      <w:r>
        <w:rPr>
          <w:rFonts w:eastAsia="仿宋_GB2312" w:hint="eastAsia"/>
          <w:sz w:val="30"/>
          <w:szCs w:val="30"/>
          <w:highlight w:val="none"/>
          <w:lang w:val="en-US" w:eastAsia="zh-CN"/>
        </w:rPr>
        <w:t xml:space="preserve">教育支出38,156,809.13元</w:t>
      </w:r>
      <w:r>
        <w:rPr>
          <w:rFonts w:eastAsia="仿宋_GB2312" w:hint="eastAsia"/>
          <w:sz w:val="30"/>
          <w:szCs w:val="30"/>
          <w:highlight w:val="none"/>
          <w:lang w:val="en-US" w:eastAsia="zh-CN"/>
        </w:rPr>
        <w:t xml:space="preserve">。</w:t>
      </w:r>
    </w:p>
    <w:p>
      <w:pPr>
        <w:pStyle w:val="标题2"/>
        <w:pageBreakBefore w:val="0"/>
        <w:kinsoku/>
        <w:wordWrap/>
        <w:overflowPunct/>
        <w:topLinePunct w:val="0"/>
        <w:autoSpaceDE/>
        <w:autoSpaceDN/>
        <w:bidi w:val="0"/>
        <w:snapToGrid/>
        <w:spacing w:before="0" w:after="0" w:line="600" w:lineRule="exact"/>
        <w:ind w:firstLine="600" w:firstLineChars="200"/>
        <w:outlineLvl w:val="0"/>
        <w:rPr>
          <w:rFonts w:ascii="黑体" w:eastAsia="黑体" w:hAnsi="黑体" w:cs="方正仿宋_GB2312" w:hint="eastAsia"/>
          <w:bCs w:val="0"/>
          <w:sz w:val="30"/>
          <w:szCs w:val="30"/>
          <w:highlight w:val="none"/>
          <w:u w:val="none"/>
          <w:lang w:val="en-US" w:eastAsia="zh-CN"/>
        </w:rPr>
      </w:pPr>
      <w:bookmarkStart w:id="20" w:name="_Toc11697"/>
      <w:r>
        <w:rPr>
          <w:rFonts w:ascii="黑体" w:eastAsia="黑体" w:hAnsi="黑体" w:cs="方正仿宋_GB2312" w:hint="eastAsia"/>
          <w:bCs w:val="0"/>
          <w:sz w:val="30"/>
          <w:szCs w:val="30"/>
          <w:highlight w:val="none"/>
          <w:u w:val="none"/>
          <w:lang w:val="en-US" w:eastAsia="zh-CN"/>
        </w:rPr>
        <w:t xml:space="preserve">五、一般公共预算财政拨款支出决算情况说明</w:t>
      </w:r>
      <w:bookmarkEnd w:id="20"/>
    </w:p>
    <w:p>
      <w:pPr>
        <w:divId w:val="0"/>
        <w:spacing w:line="600" w:lineRule="exact"/>
        <w:ind w:left="480" w:leftChars="200"/>
        <w:rPr>
          <w:rFonts w:ascii="楷体" w:eastAsia="楷体" w:hAnsi="楷体" w:cs="方正仿宋_GB2312" w:hint="eastAsia"/>
          <w:b/>
          <w:sz w:val="30"/>
          <w:szCs w:val="30"/>
          <w:highlight w:val="none"/>
        </w:rPr>
      </w:pPr>
      <w:r>
        <w:rPr>
          <w:rFonts w:ascii="楷体" w:eastAsia="楷体" w:hAnsi="楷体" w:cs="方正仿宋_GB2312" w:hint="eastAsia"/>
          <w:b/>
          <w:sz w:val="30"/>
          <w:szCs w:val="30"/>
          <w:lang w:val="en-US" w:eastAsia="zh-CN"/>
        </w:rPr>
        <w:t xml:space="preserve">（一）总体情况</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天津市西青区当城中学2025年度一般公共预算财政拨款支出合计38,156,809.13元，占本年支出合计的96.45%。与2024年度相比，一般公共预算财政拨款支出</w:t>
      </w:r>
      <w:r>
        <w:rPr>
          <w:rFonts w:eastAsia="仿宋_GB2312" w:hint="eastAsia"/>
          <w:sz w:val="30"/>
          <w:szCs w:val="30"/>
          <w:highlight w:val="none"/>
          <w:lang w:val="en-US" w:eastAsia="zh-CN"/>
        </w:rPr>
        <w:t xml:space="preserve">减少9,714,143.43元</w:t>
      </w:r>
      <w:r>
        <w:rPr>
          <w:rFonts w:eastAsia="仿宋_GB2312" w:hint="eastAsia"/>
          <w:sz w:val="30"/>
          <w:szCs w:val="30"/>
          <w:highlight w:val="none"/>
          <w:lang w:val="en-US" w:eastAsia="zh-CN"/>
        </w:rPr>
        <w:t xml:space="preserve">,下降20.29%</w:t>
      </w:r>
      <w:r>
        <w:rPr>
          <w:rFonts w:eastAsia="仿宋_GB2312" w:hint="eastAsia"/>
          <w:sz w:val="30"/>
          <w:szCs w:val="30"/>
          <w:highlight w:val="none"/>
          <w:lang w:val="en-US" w:eastAsia="zh-CN"/>
        </w:rPr>
        <w:t xml:space="preserve">，主要原因是本年度在编人员减少，以及落实过紧日子精神，压减公用经费和项目经费。</w:t>
      </w:r>
    </w:p>
    <w:p>
      <w:pPr>
        <w:divId w:val="0"/>
        <w:spacing w:line="600" w:lineRule="exact"/>
        <w:ind w:firstLine="600" w:firstLineChars="200"/>
        <w:rPr>
          <w:rFonts w:ascii="楷体" w:eastAsia="楷体" w:hAnsi="楷体" w:cs="方正仿宋_GB2312" w:hint="eastAsia"/>
          <w:b/>
          <w:sz w:val="30"/>
          <w:szCs w:val="30"/>
          <w:highlight w:val="none"/>
          <w:lang w:val="en-US" w:eastAsia="zh-CN"/>
        </w:rPr>
      </w:pPr>
      <w:r>
        <w:rPr>
          <w:rFonts w:ascii="楷体" w:eastAsia="楷体" w:hAnsi="楷体" w:cs="方正仿宋_GB2312" w:hint="eastAsia"/>
          <w:b/>
          <w:sz w:val="30"/>
          <w:szCs w:val="30"/>
          <w:lang w:val="en-US" w:eastAsia="zh-CN"/>
        </w:rPr>
        <w:t xml:space="preserve">（二）支出结构情况</w:t>
      </w:r>
    </w:p>
    <w:p>
      <w:pPr>
        <w:divId w:val="0"/>
        <w:spacing w:line="600" w:lineRule="exact"/>
        <w:ind w:firstLine="600" w:firstLineChars="200"/>
        <w:rPr>
          <w:rFonts w:eastAsia="仿宋_GB2312"/>
          <w:sz w:val="30"/>
          <w:szCs w:val="30"/>
          <w:highlight w:val="none"/>
        </w:rPr>
      </w:pPr>
      <w:r>
        <w:rPr>
          <w:rFonts w:eastAsia="仿宋_GB2312" w:hint="eastAsia"/>
          <w:sz w:val="30"/>
          <w:szCs w:val="30"/>
          <w:highlight w:val="none"/>
          <w:lang w:val="en-US" w:eastAsia="zh-CN"/>
        </w:rPr>
        <w:t xml:space="preserve">2025年度一般公共预算财政拨款支出38,156,809.13元，主要用于以下方面：</w:t>
      </w:r>
      <w:r>
        <w:rPr>
          <w:rFonts w:eastAsia="仿宋_GB2312" w:hint="eastAsia"/>
          <w:sz w:val="30"/>
          <w:szCs w:val="30"/>
          <w:highlight w:val="none"/>
        </w:rPr>
        <w:t xml:space="preserve">教育支出（类）支出38,156,809.13元，占100.00%</w:t>
      </w:r>
      <w:r>
        <w:rPr>
          <w:rFonts w:eastAsia="仿宋_GB2312" w:hint="eastAsia"/>
          <w:sz w:val="30"/>
          <w:szCs w:val="30"/>
          <w:highlight w:val="none"/>
        </w:rPr>
        <w:t xml:space="preserve">。</w:t>
      </w:r>
    </w:p>
    <w:p>
      <w:pPr>
        <w:divId w:val="0"/>
        <w:spacing w:line="600" w:lineRule="exact"/>
        <w:ind w:firstLine="600" w:firstLineChars="200"/>
        <w:rPr>
          <w:rFonts w:ascii="楷体" w:eastAsia="楷体" w:hAnsi="楷体" w:cs="方正仿宋_GB2312" w:hint="eastAsia"/>
          <w:b/>
          <w:sz w:val="30"/>
          <w:szCs w:val="30"/>
          <w:highlight w:val="none"/>
        </w:rPr>
      </w:pPr>
      <w:r>
        <w:rPr>
          <w:rFonts w:ascii="楷体" w:eastAsia="楷体" w:hAnsi="楷体" w:cs="方正仿宋_GB2312" w:hint="eastAsia"/>
          <w:b/>
          <w:sz w:val="30"/>
          <w:szCs w:val="30"/>
          <w:lang w:val="en-US" w:eastAsia="zh-CN"/>
        </w:rPr>
        <w:t xml:space="preserve">（三）具体情况</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2025年度一般公共预算财政拨款支出年初预算为39,668,546.92元，支出决算为38,156,809.13元</w:t>
      </w:r>
      <w:r>
        <w:rPr>
          <w:rFonts w:eastAsia="仿宋_GB2312" w:hint="eastAsia"/>
          <w:sz w:val="30"/>
          <w:szCs w:val="30"/>
          <w:highlight w:val="none"/>
          <w:lang w:val="en-US" w:eastAsia="zh-CN"/>
        </w:rPr>
        <w:t xml:space="preserve">，完成年初预算的96.19%</w:t>
      </w:r>
      <w:r>
        <w:rPr>
          <w:rFonts w:eastAsia="仿宋_GB2312" w:hint="eastAsia"/>
          <w:sz w:val="30"/>
          <w:szCs w:val="30"/>
          <w:highlight w:val="none"/>
          <w:lang w:val="en-US" w:eastAsia="zh-CN"/>
        </w:rPr>
        <w:t xml:space="preserve">。其中：</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1.教育支出（类）普通教育（款）初中教育（项）年初预算为20,610,366.60元，支出决算为19,245,979.26元，完成年初预算的93.38%，决算数小于年初预算数的主要原因是：本单位在编人员减少以及压减公用经费。</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2.教育支出（类）普通教育（款）高中教育（项）年初预算为19,048,180.32元，支出决算为18,817,904.27元，完成年初预算的98.79%，决算数小于年初预算数的主要原因是：本单位在编人员减少以及压减公用经费。</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3.教育支出（类）普通教育（款）其他普通教育支出（项）年初预算为0.00元，支出决算为89,738.00元，决算数大于年初预算数的主要原因是：年中追加预算，用于抚恤金支出。</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4.教育支出（类）特殊教育（款）特殊学校教育（项）年初预算为10,000.00元，支出决算为3,187.60元，完成年初预算的31.88%，决算数小于年初预算数的主要原因是：落实过紧日子精神，压减公用经费支出。</w:t>
      </w:r>
    </w:p>
    <w:p>
      <w:pPr>
        <w:pStyle w:val="标题2"/>
        <w:spacing w:before="0" w:after="0" w:line="600" w:lineRule="exact"/>
        <w:ind w:firstLine="600" w:firstLineChars="200"/>
        <w:rPr>
          <w:rFonts w:ascii="黑体" w:eastAsia="黑体" w:hAnsi="黑体"/>
          <w:b w:val="0"/>
          <w:sz w:val="30"/>
          <w:szCs w:val="30"/>
          <w:highlight w:val="none"/>
        </w:rPr>
      </w:pPr>
      <w:bookmarkStart w:id="21" w:name="_Toc32353"/>
      <w:r>
        <w:rPr>
          <w:rFonts w:ascii="黑体" w:eastAsia="黑体" w:hAnsi="黑体" w:cs="方正仿宋_GB2312" w:hint="eastAsia"/>
          <w:bCs w:val="0"/>
          <w:sz w:val="30"/>
          <w:szCs w:val="30"/>
          <w:highlight w:val="none"/>
          <w:u w:val="none"/>
          <w:lang w:val="en-US" w:eastAsia="zh-CN"/>
        </w:rPr>
        <w:t xml:space="preserve">六、一般公共预算财政拨款基本支出决算情况说明</w:t>
      </w:r>
      <w:bookmarkEnd w:id="21"/>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天津市西青区当城中学2025年度一般公共预算财政拨款基本支出合计36,140,871.98元，与2024年度相比</w:t>
      </w:r>
      <w:r>
        <w:rPr>
          <w:rFonts w:eastAsia="仿宋_GB2312" w:hint="eastAsia"/>
          <w:sz w:val="30"/>
          <w:szCs w:val="30"/>
          <w:highlight w:val="none"/>
          <w:lang w:val="en-US" w:eastAsia="zh-CN"/>
        </w:rPr>
        <w:t xml:space="preserve">减少6,479,038.60元，</w:t>
      </w:r>
      <w:r>
        <w:rPr>
          <w:rFonts w:eastAsia="仿宋_GB2312" w:hint="eastAsia"/>
          <w:sz w:val="30"/>
          <w:szCs w:val="30"/>
          <w:highlight w:val="none"/>
          <w:lang w:val="en-US" w:eastAsia="zh-CN"/>
        </w:rPr>
        <w:t xml:space="preserve">主要原因是本单位在编人员减少以及压减公用经费。</w:t>
      </w:r>
      <w:r>
        <w:rPr>
          <w:rFonts w:eastAsia="仿宋_GB2312" w:hint="eastAsia"/>
          <w:sz w:val="30"/>
          <w:szCs w:val="30"/>
          <w:highlight w:val="none"/>
          <w:lang w:val="en-US" w:eastAsia="zh-CN"/>
        </w:rPr>
        <w:t xml:space="preserve">其中：</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人员经费33,778,659.85元，主要包括</w:t>
      </w:r>
      <w:r>
        <w:rPr>
          <w:rFonts w:eastAsia="仿宋_GB2312" w:hint="eastAsia"/>
          <w:sz w:val="30"/>
          <w:szCs w:val="30"/>
          <w:highlight w:val="none"/>
          <w:lang w:val="en-US" w:eastAsia="zh-CN"/>
        </w:rPr>
        <w:t xml:space="preserve">基本工资、津贴补贴、奖金、绩效工资、机关事业单位基本养老保险缴费、职业年金缴费、职工基本医疗保险缴费、其他社会保障缴费、住房公积金、医疗费、退休费、抚恤金、生活补助、医疗费补助、奖励金、其他对个人和家庭的补助</w:t>
      </w:r>
      <w:r>
        <w:rPr>
          <w:rFonts w:eastAsia="仿宋_GB2312" w:hint="eastAsia"/>
          <w:sz w:val="30"/>
          <w:szCs w:val="30"/>
          <w:highlight w:val="none"/>
          <w:lang w:val="en-US" w:eastAsia="zh-CN"/>
        </w:rPr>
        <w:t xml:space="preserve">。</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公用经费2,362,212.13元，主要包括</w:t>
      </w:r>
      <w:r>
        <w:rPr>
          <w:rFonts w:eastAsia="仿宋_GB2312" w:hint="eastAsia"/>
          <w:sz w:val="30"/>
          <w:szCs w:val="30"/>
          <w:highlight w:val="none"/>
          <w:lang w:val="en-US" w:eastAsia="zh-CN"/>
        </w:rPr>
        <w:t xml:space="preserve">办公费、手续费、水费、电费、邮电费、取暖费、差旅费、维修(护)费、培训费、专用材料费、委托业务费、工会经费、福利费、其他交通费用、其他商品和服务支出</w:t>
      </w:r>
      <w:r>
        <w:rPr>
          <w:rFonts w:eastAsia="仿宋_GB2312" w:hint="eastAsia"/>
          <w:sz w:val="30"/>
          <w:szCs w:val="30"/>
          <w:highlight w:val="none"/>
          <w:lang w:val="en-US" w:eastAsia="zh-CN"/>
        </w:rPr>
        <w:t xml:space="preserve">。</w:t>
      </w:r>
    </w:p>
    <w:p>
      <w:pPr>
        <w:pStyle w:val="标题2"/>
        <w:spacing w:before="0" w:after="0" w:line="600" w:lineRule="exact"/>
        <w:ind w:firstLine="600" w:firstLineChars="200"/>
        <w:rPr>
          <w:rFonts w:ascii="楷体" w:eastAsia="楷体" w:hAnsi="楷体" w:cs="方正仿宋_GB2312" w:hint="eastAsia"/>
          <w:b w:val="0"/>
          <w:sz w:val="30"/>
          <w:szCs w:val="30"/>
          <w:highlight w:val="none"/>
        </w:rPr>
      </w:pPr>
      <w:bookmarkStart w:id="22" w:name="_Toc7101"/>
      <w:r>
        <w:rPr>
          <w:rFonts w:ascii="黑体" w:eastAsia="黑体" w:hAnsi="黑体" w:cs="方正仿宋_GB2312" w:hint="eastAsia"/>
          <w:bCs w:val="0"/>
          <w:sz w:val="30"/>
          <w:szCs w:val="30"/>
          <w:highlight w:val="none"/>
          <w:u w:val="none"/>
          <w:lang w:val="en-US" w:eastAsia="zh-CN"/>
        </w:rPr>
        <w:t xml:space="preserve">七、政府性基金预算财政拨款收支决算情况说明</w:t>
      </w:r>
      <w:bookmarkEnd w:id="22"/>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天津市西青区当城中学2025年度无政府性基金预算财政拨款收入、支出和结转结余。</w:t>
      </w:r>
    </w:p>
    <w:p>
      <w:pPr>
        <w:pStyle w:val="标题2"/>
        <w:spacing w:before="0" w:after="0" w:line="600" w:lineRule="exact"/>
        <w:ind w:firstLine="600" w:firstLineChars="200"/>
        <w:rPr>
          <w:rFonts w:eastAsia="黑体" w:hint="eastAsia"/>
          <w:b w:val="0"/>
          <w:sz w:val="30"/>
          <w:szCs w:val="30"/>
          <w:highlight w:val="none"/>
        </w:rPr>
      </w:pPr>
      <w:bookmarkStart w:id="23" w:name="_Toc1743"/>
      <w:r>
        <w:rPr>
          <w:rFonts w:ascii="黑体" w:eastAsia="黑体" w:hAnsi="黑体" w:cs="方正仿宋_GB2312" w:hint="eastAsia"/>
          <w:bCs w:val="0"/>
          <w:sz w:val="30"/>
          <w:szCs w:val="30"/>
          <w:highlight w:val="none"/>
          <w:u w:val="none"/>
          <w:lang w:val="en-US" w:eastAsia="zh-CN"/>
        </w:rPr>
        <w:t xml:space="preserve">八、国有资本经营预算财政拨款收支决算情况说明</w:t>
      </w:r>
      <w:bookmarkEnd w:id="23"/>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天津市西青区当城中学2025年度无国有资本经营预算财政拨款收入、支出和结转结余。</w:t>
      </w:r>
    </w:p>
    <w:p>
      <w:pPr>
        <w:pStyle w:val="标题2"/>
        <w:spacing w:before="0" w:after="0" w:line="600" w:lineRule="exact"/>
        <w:ind w:firstLine="600" w:firstLineChars="200"/>
        <w:rPr>
          <w:rFonts w:ascii="黑体" w:eastAsia="黑体" w:hAnsi="黑体"/>
          <w:b w:val="0"/>
          <w:sz w:val="30"/>
          <w:szCs w:val="30"/>
          <w:highlight w:val="none"/>
        </w:rPr>
      </w:pPr>
      <w:bookmarkStart w:id="24" w:name="_Toc26580"/>
      <w:r>
        <w:rPr>
          <w:rFonts w:ascii="黑体" w:eastAsia="黑体" w:hAnsi="黑体" w:cs="方正仿宋_GB2312" w:hint="eastAsia"/>
          <w:bCs w:val="0"/>
          <w:sz w:val="30"/>
          <w:szCs w:val="30"/>
          <w:highlight w:val="none"/>
          <w:u w:val="none"/>
          <w:lang w:val="en-US" w:eastAsia="zh-CN"/>
        </w:rPr>
        <w:t xml:space="preserve">九、财政拨款“三公”经费支出决算情况说明</w:t>
      </w:r>
      <w:bookmarkEnd w:id="24"/>
    </w:p>
    <w:p>
      <w:pPr>
        <w:divId w:val="0"/>
        <w:spacing w:line="600" w:lineRule="exact"/>
        <w:ind w:firstLine="600" w:firstLineChars="200"/>
        <w:rPr>
          <w:rFonts w:ascii="楷体" w:eastAsia="楷体" w:hAnsi="楷体" w:cs="楷体" w:hint="eastAsia"/>
          <w:b/>
          <w:bCs/>
          <w:sz w:val="30"/>
          <w:szCs w:val="30"/>
          <w:highlight w:val="none"/>
          <w:lang w:eastAsia="zh-CN"/>
        </w:rPr>
      </w:pPr>
      <w:r>
        <w:rPr>
          <w:rFonts w:ascii="楷体" w:eastAsia="楷体" w:hAnsi="楷体" w:cs="楷体" w:hint="eastAsia"/>
          <w:b/>
          <w:bCs/>
          <w:sz w:val="30"/>
          <w:szCs w:val="30"/>
          <w:highlight w:val="none"/>
          <w:lang w:eastAsia="zh-CN"/>
        </w:rPr>
        <w:t xml:space="preserve">（一）总体情况</w:t>
      </w:r>
    </w:p>
    <w:p>
      <w:pPr>
        <w:divId w:val="0"/>
        <w:spacing w:line="600" w:lineRule="exact"/>
        <w:ind w:firstLine="600"/>
        <w:rPr>
          <w:rFonts w:eastAsia="仿宋_GB2312" w:hint="default"/>
          <w:sz w:val="30"/>
          <w:szCs w:val="30"/>
          <w:highlight w:val="none"/>
          <w:lang w:val="en-US" w:eastAsia="zh-CN"/>
        </w:rPr>
      </w:pPr>
      <w:r>
        <w:rPr>
          <w:rFonts w:eastAsia="仿宋_GB2312" w:hint="eastAsia"/>
          <w:sz w:val="30"/>
          <w:szCs w:val="30"/>
          <w:highlight w:val="none"/>
          <w:lang w:val="en-US" w:eastAsia="zh-CN"/>
        </w:rPr>
        <w:t xml:space="preserve">202</w:t>
      </w:r>
      <w:r>
        <w:rPr>
          <w:rFonts w:eastAsia="仿宋_GB2312" w:hint="eastAsia"/>
          <w:sz w:val="30"/>
          <w:szCs w:val="30"/>
          <w:highlight w:val="none"/>
          <w:lang w:val="en-US" w:eastAsia="zh-CN"/>
        </w:rPr>
        <w:t xml:space="preserve">5</w:t>
      </w:r>
      <w:r>
        <w:rPr>
          <w:rFonts w:eastAsia="仿宋_GB2312" w:hint="eastAsia"/>
          <w:sz w:val="30"/>
          <w:szCs w:val="30"/>
          <w:highlight w:val="none"/>
          <w:lang w:val="en-US" w:eastAsia="zh-CN"/>
        </w:rPr>
        <w:t xml:space="preserve">年财政拨</w:t>
      </w:r>
      <w:r>
        <w:rPr>
          <w:rFonts w:eastAsia="仿宋_GB2312" w:hint="eastAsia"/>
          <w:sz w:val="30"/>
          <w:szCs w:val="30"/>
          <w:highlight w:val="none"/>
          <w:lang w:val="en-US" w:eastAsia="zh-CN"/>
        </w:rPr>
        <w:t xml:space="preserve">款</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三</w:t>
      </w:r>
      <w:r>
        <w:rPr>
          <w:rFonts w:eastAsia="仿宋_GB2312" w:hint="eastAsia"/>
          <w:sz w:val="30"/>
          <w:szCs w:val="30"/>
          <w:highlight w:val="none"/>
          <w:lang w:val="en-US" w:eastAsia="zh-CN"/>
        </w:rPr>
        <w:t xml:space="preserve">公</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经费预</w:t>
      </w:r>
      <w:r>
        <w:rPr>
          <w:rFonts w:eastAsia="仿宋_GB2312" w:hint="eastAsia"/>
          <w:sz w:val="30"/>
          <w:szCs w:val="30"/>
          <w:highlight w:val="none"/>
          <w:lang w:val="en-US" w:eastAsia="zh-CN"/>
        </w:rPr>
        <w:t xml:space="preserve">算</w:t>
      </w:r>
      <w:r>
        <w:rPr>
          <w:rFonts w:eastAsia="仿宋_GB2312" w:hint="eastAsia"/>
          <w:sz w:val="30"/>
          <w:szCs w:val="30"/>
          <w:highlight w:val="none"/>
          <w:lang w:val="en-US" w:eastAsia="zh-CN"/>
        </w:rPr>
        <w:t xml:space="preserve">0.00</w:t>
      </w:r>
      <w:r>
        <w:rPr>
          <w:rFonts w:eastAsia="仿宋_GB2312" w:hint="eastAsia"/>
          <w:sz w:val="30"/>
          <w:szCs w:val="30"/>
          <w:highlight w:val="none"/>
          <w:lang w:val="en-US" w:eastAsia="zh-CN"/>
        </w:rPr>
        <w:t xml:space="preserve">元，支出决</w:t>
      </w:r>
      <w:r>
        <w:rPr>
          <w:rFonts w:eastAsia="仿宋_GB2312" w:hint="eastAsia"/>
          <w:sz w:val="30"/>
          <w:szCs w:val="30"/>
          <w:highlight w:val="none"/>
          <w:lang w:val="en-US" w:eastAsia="zh-CN"/>
        </w:rPr>
        <w:t xml:space="preserve">算</w:t>
      </w:r>
      <w:r>
        <w:rPr>
          <w:rFonts w:eastAsia="仿宋_GB2312" w:hint="eastAsia"/>
          <w:sz w:val="30"/>
          <w:szCs w:val="30"/>
          <w:highlight w:val="none"/>
          <w:lang w:val="en-US" w:eastAsia="zh-CN"/>
        </w:rPr>
        <w:t xml:space="preserve">0.00</w:t>
      </w:r>
      <w:r>
        <w:rPr>
          <w:rFonts w:eastAsia="仿宋_GB2312" w:hint="eastAsia"/>
          <w:sz w:val="30"/>
          <w:szCs w:val="30"/>
          <w:highlight w:val="none"/>
          <w:lang w:val="en-US" w:eastAsia="zh-CN"/>
        </w:rPr>
        <w:t xml:space="preserve">元，</w:t>
      </w:r>
      <w:r>
        <w:rPr>
          <w:rFonts w:eastAsia="仿宋_GB2312" w:hint="eastAsia"/>
          <w:sz w:val="30"/>
          <w:szCs w:val="30"/>
          <w:highlight w:val="none"/>
          <w:lang w:val="en-US" w:eastAsia="zh-CN"/>
        </w:rPr>
        <w:t xml:space="preserve">与</w:t>
      </w:r>
      <w:r>
        <w:rPr>
          <w:rFonts w:eastAsia="仿宋_GB2312" w:hint="eastAsia"/>
          <w:sz w:val="30"/>
          <w:szCs w:val="30"/>
          <w:highlight w:val="none"/>
          <w:lang w:val="en-US" w:eastAsia="zh-CN"/>
        </w:rPr>
        <w:t xml:space="preserve">202</w:t>
      </w:r>
      <w:r>
        <w:rPr>
          <w:rFonts w:eastAsia="仿宋_GB2312" w:hint="eastAsia"/>
          <w:sz w:val="30"/>
          <w:szCs w:val="30"/>
          <w:highlight w:val="none"/>
          <w:lang w:val="en-US" w:eastAsia="zh-CN"/>
        </w:rPr>
        <w:t xml:space="preserve">5</w:t>
      </w:r>
      <w:r>
        <w:rPr>
          <w:rFonts w:eastAsia="仿宋_GB2312" w:hint="eastAsia"/>
          <w:sz w:val="30"/>
          <w:szCs w:val="30"/>
          <w:highlight w:val="none"/>
          <w:lang w:val="en-US" w:eastAsia="zh-CN"/>
        </w:rPr>
        <w:t xml:space="preserve">年预算相</w:t>
      </w:r>
      <w:r>
        <w:rPr>
          <w:rFonts w:eastAsia="仿宋_GB2312" w:hint="eastAsia"/>
          <w:sz w:val="30"/>
          <w:szCs w:val="30"/>
          <w:highlight w:val="none"/>
          <w:lang w:val="en-US" w:eastAsia="zh-CN"/>
        </w:rPr>
        <w:t xml:space="preserve">比</w:t>
      </w:r>
      <w:r>
        <w:rPr>
          <w:rFonts w:eastAsia="仿宋_GB2312" w:hint="eastAsia"/>
          <w:sz w:val="30"/>
          <w:szCs w:val="30"/>
          <w:highlight w:val="none"/>
          <w:lang w:val="en-US" w:eastAsia="zh-CN"/>
        </w:rPr>
        <w:t xml:space="preserve">持平</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支出决算较上年持平</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决算数与预算数持平的主要原因是本年度未用财政拨款经费列支“三公”经费；</w:t>
      </w:r>
      <w:r>
        <w:rPr>
          <w:rFonts w:eastAsia="仿宋_GB2312" w:hint="eastAsia"/>
          <w:sz w:val="30"/>
          <w:szCs w:val="30"/>
          <w:highlight w:val="none"/>
          <w:lang w:val="en-US" w:eastAsia="zh-CN"/>
        </w:rPr>
        <w:t xml:space="preserve">决算数较上年持平的主要原因是本年度未用财政拨款经费列支“三公”经费。</w:t>
      </w:r>
    </w:p>
    <w:p>
      <w:pPr>
        <w:divId w:val="0"/>
        <w:spacing w:line="600" w:lineRule="exact"/>
        <w:ind w:firstLine="600" w:firstLineChars="200"/>
        <w:rPr>
          <w:rFonts w:ascii="楷体" w:eastAsia="楷体" w:hAnsi="楷体" w:cs="楷体" w:hint="eastAsia"/>
          <w:b/>
          <w:bCs/>
          <w:sz w:val="30"/>
          <w:szCs w:val="30"/>
          <w:highlight w:val="none"/>
          <w:lang w:eastAsia="zh-CN"/>
        </w:rPr>
      </w:pPr>
      <w:r>
        <w:rPr>
          <w:rFonts w:ascii="楷体" w:eastAsia="楷体" w:hAnsi="楷体" w:cs="楷体" w:hint="eastAsia"/>
          <w:b/>
          <w:bCs/>
          <w:sz w:val="30"/>
          <w:szCs w:val="30"/>
          <w:highlight w:val="none"/>
          <w:lang w:eastAsia="zh-CN"/>
        </w:rPr>
        <w:t xml:space="preserve">（二）具体情况</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1</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因公出国（境）费预</w:t>
      </w:r>
      <w:r>
        <w:rPr>
          <w:rFonts w:eastAsia="仿宋_GB2312" w:hint="eastAsia"/>
          <w:sz w:val="30"/>
          <w:szCs w:val="30"/>
          <w:highlight w:val="none"/>
          <w:lang w:val="en-US" w:eastAsia="zh-CN"/>
        </w:rPr>
        <w:t xml:space="preserve">算</w:t>
      </w:r>
      <w:r>
        <w:rPr>
          <w:rFonts w:eastAsia="仿宋_GB2312" w:hint="eastAsia"/>
          <w:sz w:val="30"/>
          <w:szCs w:val="30"/>
          <w:highlight w:val="none"/>
          <w:lang w:val="en-US" w:eastAsia="zh-CN"/>
        </w:rPr>
        <w:t xml:space="preserve">0.00</w:t>
      </w:r>
      <w:r>
        <w:rPr>
          <w:rFonts w:eastAsia="仿宋_GB2312" w:hint="eastAsia"/>
          <w:sz w:val="30"/>
          <w:szCs w:val="30"/>
          <w:highlight w:val="none"/>
          <w:lang w:val="en-US" w:eastAsia="zh-CN"/>
        </w:rPr>
        <w:t xml:space="preserve">元，支出决</w:t>
      </w:r>
      <w:r>
        <w:rPr>
          <w:rFonts w:eastAsia="仿宋_GB2312" w:hint="eastAsia"/>
          <w:sz w:val="30"/>
          <w:szCs w:val="30"/>
          <w:highlight w:val="none"/>
          <w:lang w:val="en-US" w:eastAsia="zh-CN"/>
        </w:rPr>
        <w:t xml:space="preserve">算</w:t>
      </w:r>
      <w:r>
        <w:rPr>
          <w:rFonts w:eastAsia="仿宋_GB2312" w:hint="eastAsia"/>
          <w:sz w:val="30"/>
          <w:szCs w:val="30"/>
          <w:highlight w:val="none"/>
          <w:lang w:val="en-US" w:eastAsia="zh-CN"/>
        </w:rPr>
        <w:t xml:space="preserve">0.00</w:t>
      </w:r>
      <w:r>
        <w:rPr>
          <w:rFonts w:eastAsia="仿宋_GB2312" w:hint="eastAsia"/>
          <w:sz w:val="30"/>
          <w:szCs w:val="30"/>
          <w:highlight w:val="none"/>
          <w:lang w:val="en-US" w:eastAsia="zh-CN"/>
        </w:rPr>
        <w:t xml:space="preserve">元，与预算相</w:t>
      </w:r>
      <w:r>
        <w:rPr>
          <w:rFonts w:eastAsia="仿宋_GB2312" w:hint="eastAsia"/>
          <w:sz w:val="30"/>
          <w:szCs w:val="30"/>
          <w:highlight w:val="none"/>
          <w:lang w:val="en-US" w:eastAsia="zh-CN"/>
        </w:rPr>
        <w:t xml:space="preserve">比</w:t>
      </w:r>
      <w:r>
        <w:rPr>
          <w:rFonts w:eastAsia="仿宋_GB2312" w:hint="eastAsia"/>
          <w:sz w:val="30"/>
          <w:szCs w:val="30"/>
          <w:highlight w:val="none"/>
          <w:lang w:val="en-US" w:eastAsia="zh-CN"/>
        </w:rPr>
        <w:t xml:space="preserve">持平</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支出决算较上年持平</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决算数与预算数持平的主要原因是本年度未用财政拨款经费列支因公出国（境）费；</w:t>
      </w:r>
      <w:r>
        <w:rPr>
          <w:rFonts w:eastAsia="仿宋_GB2312" w:hint="eastAsia"/>
          <w:sz w:val="30"/>
          <w:szCs w:val="30"/>
          <w:highlight w:val="none"/>
          <w:lang w:val="en-US" w:eastAsia="zh-CN"/>
        </w:rPr>
        <w:t xml:space="preserve">决算数较上年持平的主要原因是本年度未用财政拨款经费列支因公出国（境）费。</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202</w:t>
      </w:r>
      <w:r>
        <w:rPr>
          <w:rFonts w:eastAsia="仿宋_GB2312" w:hint="eastAsia"/>
          <w:sz w:val="30"/>
          <w:szCs w:val="30"/>
          <w:highlight w:val="none"/>
          <w:lang w:val="en-US" w:eastAsia="zh-CN"/>
        </w:rPr>
        <w:t xml:space="preserve">5</w:t>
      </w:r>
      <w:r>
        <w:rPr>
          <w:rFonts w:eastAsia="仿宋_GB2312" w:hint="eastAsia"/>
          <w:sz w:val="30"/>
          <w:szCs w:val="30"/>
          <w:highlight w:val="none"/>
          <w:lang w:val="en-US" w:eastAsia="zh-CN"/>
        </w:rPr>
        <w:t xml:space="preserve">年本单位组织的出国团</w:t>
      </w:r>
      <w:r>
        <w:rPr>
          <w:rFonts w:eastAsia="仿宋_GB2312" w:hint="eastAsia"/>
          <w:sz w:val="30"/>
          <w:szCs w:val="30"/>
          <w:highlight w:val="none"/>
          <w:lang w:val="en-US" w:eastAsia="zh-CN"/>
        </w:rPr>
        <w:t xml:space="preserve">组</w:t>
      </w:r>
      <w:r>
        <w:rPr>
          <w:rFonts w:eastAsia="仿宋_GB2312" w:hint="eastAsia"/>
          <w:sz w:val="30"/>
          <w:szCs w:val="30"/>
          <w:highlight w:val="none"/>
          <w:lang w:val="en-US" w:eastAsia="zh-CN"/>
        </w:rPr>
        <w:t xml:space="preserve">0</w:t>
      </w:r>
      <w:r>
        <w:rPr>
          <w:rFonts w:eastAsia="仿宋_GB2312" w:hint="eastAsia"/>
          <w:sz w:val="30"/>
          <w:szCs w:val="30"/>
          <w:highlight w:val="none"/>
          <w:lang w:val="en-US" w:eastAsia="zh-CN"/>
        </w:rPr>
        <w:t xml:space="preserve">个，出</w:t>
      </w:r>
      <w:r>
        <w:rPr>
          <w:rFonts w:eastAsia="仿宋_GB2312" w:hint="eastAsia"/>
          <w:sz w:val="30"/>
          <w:szCs w:val="30"/>
          <w:highlight w:val="none"/>
          <w:lang w:val="en-US" w:eastAsia="zh-CN"/>
        </w:rPr>
        <w:t xml:space="preserve">国</w:t>
      </w:r>
      <w:r>
        <w:rPr>
          <w:rFonts w:eastAsia="仿宋_GB2312" w:hint="eastAsia"/>
          <w:sz w:val="30"/>
          <w:szCs w:val="30"/>
          <w:highlight w:val="none"/>
          <w:lang w:val="en-US" w:eastAsia="zh-CN"/>
        </w:rPr>
        <w:t xml:space="preserve">0</w:t>
      </w:r>
      <w:r>
        <w:rPr>
          <w:rFonts w:eastAsia="仿宋_GB2312" w:hint="eastAsia"/>
          <w:sz w:val="30"/>
          <w:szCs w:val="30"/>
          <w:highlight w:val="none"/>
          <w:lang w:val="en-US" w:eastAsia="zh-CN"/>
        </w:rPr>
        <w:t xml:space="preserve">人次。</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2</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公务用车购置及运行维护费预</w:t>
      </w:r>
      <w:r>
        <w:rPr>
          <w:rFonts w:eastAsia="仿宋_GB2312" w:hint="eastAsia"/>
          <w:sz w:val="30"/>
          <w:szCs w:val="30"/>
          <w:highlight w:val="none"/>
          <w:lang w:val="en-US" w:eastAsia="zh-CN"/>
        </w:rPr>
        <w:t xml:space="preserve">算</w:t>
      </w:r>
      <w:r>
        <w:rPr>
          <w:rFonts w:eastAsia="仿宋_GB2312" w:hint="eastAsia"/>
          <w:sz w:val="30"/>
          <w:szCs w:val="30"/>
          <w:highlight w:val="none"/>
          <w:lang w:val="en-US" w:eastAsia="zh-CN"/>
        </w:rPr>
        <w:t xml:space="preserve">0.00</w:t>
      </w:r>
      <w:r>
        <w:rPr>
          <w:rFonts w:eastAsia="仿宋_GB2312" w:hint="eastAsia"/>
          <w:sz w:val="30"/>
          <w:szCs w:val="30"/>
          <w:highlight w:val="none"/>
          <w:lang w:val="en-US" w:eastAsia="zh-CN"/>
        </w:rPr>
        <w:t xml:space="preserve">元，支出决</w:t>
      </w:r>
      <w:r>
        <w:rPr>
          <w:rFonts w:eastAsia="仿宋_GB2312" w:hint="eastAsia"/>
          <w:sz w:val="30"/>
          <w:szCs w:val="30"/>
          <w:highlight w:val="none"/>
          <w:lang w:val="en-US" w:eastAsia="zh-CN"/>
        </w:rPr>
        <w:t xml:space="preserve">算</w:t>
      </w:r>
      <w:r>
        <w:rPr>
          <w:rFonts w:eastAsia="仿宋_GB2312" w:hint="eastAsia"/>
          <w:sz w:val="30"/>
          <w:szCs w:val="30"/>
          <w:highlight w:val="none"/>
          <w:lang w:val="en-US" w:eastAsia="zh-CN"/>
        </w:rPr>
        <w:t xml:space="preserve">0.00</w:t>
      </w:r>
      <w:r>
        <w:rPr>
          <w:rFonts w:eastAsia="仿宋_GB2312" w:hint="eastAsia"/>
          <w:sz w:val="30"/>
          <w:szCs w:val="30"/>
          <w:highlight w:val="none"/>
          <w:lang w:val="en-US" w:eastAsia="zh-CN"/>
        </w:rPr>
        <w:t xml:space="preserve">元，与预算相</w:t>
      </w:r>
      <w:r>
        <w:rPr>
          <w:rFonts w:eastAsia="仿宋_GB2312" w:hint="eastAsia"/>
          <w:sz w:val="30"/>
          <w:szCs w:val="30"/>
          <w:highlight w:val="none"/>
          <w:lang w:val="en-US" w:eastAsia="zh-CN"/>
        </w:rPr>
        <w:t xml:space="preserve">比</w:t>
      </w:r>
      <w:r>
        <w:rPr>
          <w:rFonts w:eastAsia="仿宋_GB2312" w:hint="eastAsia"/>
          <w:sz w:val="30"/>
          <w:szCs w:val="30"/>
          <w:highlight w:val="none"/>
          <w:lang w:val="en-US" w:eastAsia="zh-CN"/>
        </w:rPr>
        <w:t xml:space="preserve">持平</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支出决算较上年持平</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决算数与预算数持平的主要原因是本年度未用财政拨款经费列支公务用车购置及运行维护费；</w:t>
      </w:r>
      <w:r>
        <w:rPr>
          <w:rFonts w:eastAsia="仿宋_GB2312" w:hint="eastAsia"/>
          <w:sz w:val="30"/>
          <w:szCs w:val="30"/>
          <w:highlight w:val="none"/>
          <w:lang w:val="en-US" w:eastAsia="zh-CN"/>
        </w:rPr>
        <w:t xml:space="preserve">决算数较上年持平的主要原因是本年度未用财政拨款经费列支公务用车购置及运行维护费。</w:t>
      </w:r>
      <w:r>
        <w:rPr>
          <w:rFonts w:eastAsia="仿宋_GB2312" w:hint="eastAsia"/>
          <w:sz w:val="30"/>
          <w:szCs w:val="30"/>
          <w:highlight w:val="none"/>
          <w:lang w:val="en-US" w:eastAsia="zh-CN"/>
        </w:rPr>
        <w:t xml:space="preserve">其中：</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公务用车运行维护费预</w:t>
      </w:r>
      <w:r>
        <w:rPr>
          <w:rFonts w:eastAsia="仿宋_GB2312" w:hint="eastAsia"/>
          <w:sz w:val="30"/>
          <w:szCs w:val="30"/>
          <w:highlight w:val="none"/>
          <w:lang w:val="en-US" w:eastAsia="zh-CN"/>
        </w:rPr>
        <w:t xml:space="preserve">算</w:t>
      </w:r>
      <w:r>
        <w:rPr>
          <w:rFonts w:eastAsia="仿宋_GB2312" w:hint="eastAsia"/>
          <w:sz w:val="30"/>
          <w:szCs w:val="30"/>
          <w:highlight w:val="none"/>
          <w:lang w:val="en-US" w:eastAsia="zh-CN"/>
        </w:rPr>
        <w:t xml:space="preserve">0.00</w:t>
      </w:r>
      <w:r>
        <w:rPr>
          <w:rFonts w:eastAsia="仿宋_GB2312" w:hint="eastAsia"/>
          <w:sz w:val="30"/>
          <w:szCs w:val="30"/>
          <w:highlight w:val="none"/>
          <w:lang w:val="en-US" w:eastAsia="zh-CN"/>
        </w:rPr>
        <w:t xml:space="preserve">元，支出决</w:t>
      </w:r>
      <w:r>
        <w:rPr>
          <w:rFonts w:eastAsia="仿宋_GB2312" w:hint="eastAsia"/>
          <w:sz w:val="30"/>
          <w:szCs w:val="30"/>
          <w:highlight w:val="none"/>
          <w:lang w:val="en-US" w:eastAsia="zh-CN"/>
        </w:rPr>
        <w:t xml:space="preserve">算</w:t>
      </w:r>
      <w:r>
        <w:rPr>
          <w:rFonts w:eastAsia="仿宋_GB2312" w:hint="eastAsia"/>
          <w:sz w:val="30"/>
          <w:szCs w:val="30"/>
          <w:highlight w:val="none"/>
          <w:lang w:val="en-US" w:eastAsia="zh-CN"/>
        </w:rPr>
        <w:t xml:space="preserve">0.00</w:t>
      </w:r>
      <w:r>
        <w:rPr>
          <w:rFonts w:eastAsia="仿宋_GB2312" w:hint="eastAsia"/>
          <w:sz w:val="30"/>
          <w:szCs w:val="30"/>
          <w:highlight w:val="none"/>
          <w:lang w:val="en-US" w:eastAsia="zh-CN"/>
        </w:rPr>
        <w:t xml:space="preserve">元，与预算相</w:t>
      </w:r>
      <w:r>
        <w:rPr>
          <w:rFonts w:eastAsia="仿宋_GB2312" w:hint="eastAsia"/>
          <w:sz w:val="30"/>
          <w:szCs w:val="30"/>
          <w:highlight w:val="none"/>
          <w:lang w:val="en-US" w:eastAsia="zh-CN"/>
        </w:rPr>
        <w:t xml:space="preserve">比</w:t>
      </w:r>
      <w:r>
        <w:rPr>
          <w:rFonts w:eastAsia="仿宋_GB2312" w:hint="eastAsia"/>
          <w:sz w:val="30"/>
          <w:szCs w:val="30"/>
          <w:highlight w:val="none"/>
          <w:lang w:val="en-US" w:eastAsia="zh-CN"/>
        </w:rPr>
        <w:t xml:space="preserve">持平</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支出决算较上年持平</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决算数与预算数持平的主要原因是本年度未用财政拨款经费列支公务用车运行维护费；</w:t>
      </w:r>
      <w:r>
        <w:rPr>
          <w:rFonts w:eastAsia="仿宋_GB2312" w:hint="eastAsia"/>
          <w:sz w:val="30"/>
          <w:szCs w:val="30"/>
          <w:highlight w:val="none"/>
          <w:lang w:val="en-US" w:eastAsia="zh-CN"/>
        </w:rPr>
        <w:t xml:space="preserve">决算数较上年持平的主要原因是本年度未用财政拨款经费列支公务用车运行维护费。</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截</w:t>
      </w:r>
      <w:r>
        <w:rPr>
          <w:rFonts w:eastAsia="仿宋_GB2312" w:hint="eastAsia"/>
          <w:sz w:val="30"/>
          <w:szCs w:val="30"/>
          <w:highlight w:val="none"/>
          <w:lang w:val="en-US" w:eastAsia="zh-CN"/>
        </w:rPr>
        <w:t xml:space="preserve">至</w:t>
      </w:r>
      <w:r>
        <w:rPr>
          <w:rFonts w:eastAsia="仿宋_GB2312" w:hint="eastAsia"/>
          <w:sz w:val="30"/>
          <w:szCs w:val="30"/>
          <w:highlight w:val="none"/>
          <w:lang w:val="en-US" w:eastAsia="zh-CN"/>
        </w:rPr>
        <w:t xml:space="preserve">202</w:t>
      </w:r>
      <w:r>
        <w:rPr>
          <w:rFonts w:eastAsia="仿宋_GB2312" w:hint="eastAsia"/>
          <w:sz w:val="30"/>
          <w:szCs w:val="30"/>
          <w:highlight w:val="none"/>
          <w:lang w:val="en-US" w:eastAsia="zh-CN"/>
        </w:rPr>
        <w:t xml:space="preserve">5</w:t>
      </w:r>
      <w:r>
        <w:rPr>
          <w:rFonts w:eastAsia="仿宋_GB2312" w:hint="eastAsia"/>
          <w:sz w:val="30"/>
          <w:szCs w:val="30"/>
          <w:highlight w:val="none"/>
          <w:lang w:val="en-US" w:eastAsia="zh-CN"/>
        </w:rPr>
        <w:t xml:space="preserve">年</w:t>
      </w:r>
      <w:r>
        <w:rPr>
          <w:rFonts w:eastAsia="仿宋_GB2312" w:hint="eastAsia"/>
          <w:sz w:val="30"/>
          <w:szCs w:val="30"/>
          <w:highlight w:val="none"/>
          <w:lang w:val="en-US" w:eastAsia="zh-CN"/>
        </w:rPr>
        <w:t xml:space="preserve">1</w:t>
      </w:r>
      <w:r>
        <w:rPr>
          <w:rFonts w:eastAsia="仿宋_GB2312" w:hint="eastAsia"/>
          <w:sz w:val="30"/>
          <w:szCs w:val="30"/>
          <w:highlight w:val="none"/>
          <w:lang w:val="en-US" w:eastAsia="zh-CN"/>
        </w:rPr>
        <w:t xml:space="preserve">2</w:t>
      </w:r>
      <w:r>
        <w:rPr>
          <w:rFonts w:eastAsia="仿宋_GB2312" w:hint="eastAsia"/>
          <w:sz w:val="30"/>
          <w:szCs w:val="30"/>
          <w:highlight w:val="none"/>
          <w:lang w:val="en-US" w:eastAsia="zh-CN"/>
        </w:rPr>
        <w:t xml:space="preserve">月</w:t>
      </w:r>
      <w:r>
        <w:rPr>
          <w:rFonts w:eastAsia="仿宋_GB2312" w:hint="eastAsia"/>
          <w:sz w:val="30"/>
          <w:szCs w:val="30"/>
          <w:highlight w:val="none"/>
          <w:lang w:val="en-US" w:eastAsia="zh-CN"/>
        </w:rPr>
        <w:t xml:space="preserve">3</w:t>
      </w:r>
      <w:r>
        <w:rPr>
          <w:rFonts w:eastAsia="仿宋_GB2312" w:hint="eastAsia"/>
          <w:sz w:val="30"/>
          <w:szCs w:val="30"/>
          <w:highlight w:val="none"/>
          <w:lang w:val="en-US" w:eastAsia="zh-CN"/>
        </w:rPr>
        <w:t xml:space="preserve">1</w:t>
      </w:r>
      <w:r>
        <w:rPr>
          <w:rFonts w:eastAsia="仿宋_GB2312" w:hint="eastAsia"/>
          <w:sz w:val="30"/>
          <w:szCs w:val="30"/>
          <w:highlight w:val="none"/>
          <w:lang w:val="en-US" w:eastAsia="zh-CN"/>
        </w:rPr>
        <w:t xml:space="preserve">日，使用财政拨款开支运行维护费的公务用车保有量</w:t>
      </w:r>
      <w:r>
        <w:rPr>
          <w:rFonts w:eastAsia="仿宋_GB2312" w:hint="eastAsia"/>
          <w:sz w:val="30"/>
          <w:szCs w:val="30"/>
          <w:highlight w:val="none"/>
          <w:lang w:val="en-US" w:eastAsia="zh-CN"/>
        </w:rPr>
        <w:t xml:space="preserve">为</w:t>
      </w:r>
      <w:r>
        <w:rPr>
          <w:rFonts w:eastAsia="仿宋_GB2312" w:hint="eastAsia"/>
          <w:sz w:val="30"/>
          <w:szCs w:val="30"/>
          <w:highlight w:val="none"/>
          <w:lang w:val="en-US" w:eastAsia="zh-CN"/>
        </w:rPr>
        <w:t xml:space="preserve">0</w:t>
      </w:r>
      <w:r>
        <w:rPr>
          <w:rFonts w:eastAsia="仿宋_GB2312" w:hint="eastAsia"/>
          <w:sz w:val="30"/>
          <w:szCs w:val="30"/>
          <w:highlight w:val="none"/>
          <w:lang w:val="en-US" w:eastAsia="zh-CN"/>
        </w:rPr>
        <w:t xml:space="preserve">辆</w:t>
      </w:r>
      <w:r>
        <w:rPr>
          <w:rFonts w:eastAsia="仿宋_GB2312" w:hint="eastAsia"/>
          <w:sz w:val="30"/>
          <w:szCs w:val="30"/>
          <w:highlight w:val="none"/>
          <w:lang w:val="en-US" w:eastAsia="zh-CN"/>
        </w:rPr>
        <w:t xml:space="preserve">。</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公务用车购置费预</w:t>
      </w:r>
      <w:r>
        <w:rPr>
          <w:rFonts w:eastAsia="仿宋_GB2312" w:hint="eastAsia"/>
          <w:sz w:val="30"/>
          <w:szCs w:val="30"/>
          <w:highlight w:val="none"/>
          <w:lang w:val="en-US" w:eastAsia="zh-CN"/>
        </w:rPr>
        <w:t xml:space="preserve">算</w:t>
      </w:r>
      <w:r>
        <w:rPr>
          <w:rFonts w:eastAsia="仿宋_GB2312" w:hint="eastAsia"/>
          <w:sz w:val="30"/>
          <w:szCs w:val="30"/>
          <w:highlight w:val="none"/>
          <w:lang w:val="en-US" w:eastAsia="zh-CN"/>
        </w:rPr>
        <w:t xml:space="preserve">0.00</w:t>
      </w:r>
      <w:r>
        <w:rPr>
          <w:rFonts w:eastAsia="仿宋_GB2312" w:hint="eastAsia"/>
          <w:sz w:val="30"/>
          <w:szCs w:val="30"/>
          <w:highlight w:val="none"/>
          <w:lang w:val="en-US" w:eastAsia="zh-CN"/>
        </w:rPr>
        <w:t xml:space="preserve">元，支出决</w:t>
      </w:r>
      <w:r>
        <w:rPr>
          <w:rFonts w:eastAsia="仿宋_GB2312" w:hint="eastAsia"/>
          <w:sz w:val="30"/>
          <w:szCs w:val="30"/>
          <w:highlight w:val="none"/>
          <w:lang w:val="en-US" w:eastAsia="zh-CN"/>
        </w:rPr>
        <w:t xml:space="preserve">算</w:t>
      </w:r>
      <w:r>
        <w:rPr>
          <w:rFonts w:eastAsia="仿宋_GB2312" w:hint="eastAsia"/>
          <w:sz w:val="30"/>
          <w:szCs w:val="30"/>
          <w:highlight w:val="none"/>
          <w:lang w:val="en-US" w:eastAsia="zh-CN"/>
        </w:rPr>
        <w:t xml:space="preserve">0.00</w:t>
      </w:r>
      <w:r>
        <w:rPr>
          <w:rFonts w:eastAsia="仿宋_GB2312" w:hint="eastAsia"/>
          <w:sz w:val="30"/>
          <w:szCs w:val="30"/>
          <w:highlight w:val="none"/>
          <w:lang w:val="en-US" w:eastAsia="zh-CN"/>
        </w:rPr>
        <w:t xml:space="preserve">元，与预算相</w:t>
      </w:r>
      <w:r>
        <w:rPr>
          <w:rFonts w:eastAsia="仿宋_GB2312" w:hint="eastAsia"/>
          <w:sz w:val="30"/>
          <w:szCs w:val="30"/>
          <w:highlight w:val="none"/>
          <w:lang w:val="en-US" w:eastAsia="zh-CN"/>
        </w:rPr>
        <w:t xml:space="preserve">比</w:t>
      </w:r>
      <w:r>
        <w:rPr>
          <w:rFonts w:eastAsia="仿宋_GB2312" w:hint="eastAsia"/>
          <w:sz w:val="30"/>
          <w:szCs w:val="30"/>
          <w:highlight w:val="none"/>
          <w:lang w:val="en-US" w:eastAsia="zh-CN"/>
        </w:rPr>
        <w:t xml:space="preserve">持平</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支出决算较上年持平</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决算数与预算数持平的主要原因是本年度未用财政拨款经费列支公务用车购置费；</w:t>
      </w:r>
      <w:r>
        <w:rPr>
          <w:rFonts w:eastAsia="仿宋_GB2312" w:hint="eastAsia"/>
          <w:sz w:val="30"/>
          <w:szCs w:val="30"/>
          <w:highlight w:val="none"/>
          <w:lang w:val="en-US" w:eastAsia="zh-CN"/>
        </w:rPr>
        <w:t xml:space="preserve">决算数较上年持平的主要原因是本年度未用财政拨款经费列支公务用车购置费。</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202</w:t>
      </w:r>
      <w:r>
        <w:rPr>
          <w:rFonts w:eastAsia="仿宋_GB2312" w:hint="eastAsia"/>
          <w:sz w:val="30"/>
          <w:szCs w:val="30"/>
          <w:highlight w:val="none"/>
          <w:lang w:val="en-US" w:eastAsia="zh-CN"/>
        </w:rPr>
        <w:t xml:space="preserve">5</w:t>
      </w:r>
      <w:r>
        <w:rPr>
          <w:rFonts w:eastAsia="仿宋_GB2312" w:hint="eastAsia"/>
          <w:sz w:val="30"/>
          <w:szCs w:val="30"/>
          <w:highlight w:val="none"/>
          <w:lang w:val="en-US" w:eastAsia="zh-CN"/>
        </w:rPr>
        <w:t xml:space="preserve">年购置公务用</w:t>
      </w:r>
      <w:r>
        <w:rPr>
          <w:rFonts w:eastAsia="仿宋_GB2312" w:hint="eastAsia"/>
          <w:sz w:val="30"/>
          <w:szCs w:val="30"/>
          <w:highlight w:val="none"/>
          <w:lang w:val="en-US" w:eastAsia="zh-CN"/>
        </w:rPr>
        <w:t xml:space="preserve">车</w:t>
      </w:r>
      <w:r>
        <w:rPr>
          <w:rFonts w:eastAsia="仿宋_GB2312" w:hint="eastAsia"/>
          <w:sz w:val="30"/>
          <w:szCs w:val="30"/>
          <w:highlight w:val="none"/>
          <w:lang w:val="en-US" w:eastAsia="zh-CN"/>
        </w:rPr>
        <w:t xml:space="preserve">0</w:t>
      </w:r>
      <w:r>
        <w:rPr>
          <w:rFonts w:eastAsia="仿宋_GB2312" w:hint="eastAsia"/>
          <w:sz w:val="30"/>
          <w:szCs w:val="30"/>
          <w:highlight w:val="none"/>
          <w:lang w:val="en-US" w:eastAsia="zh-CN"/>
        </w:rPr>
        <w:t xml:space="preserve">辆。</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3</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公务接待费预</w:t>
      </w:r>
      <w:r>
        <w:rPr>
          <w:rFonts w:eastAsia="仿宋_GB2312" w:hint="eastAsia"/>
          <w:sz w:val="30"/>
          <w:szCs w:val="30"/>
          <w:highlight w:val="none"/>
          <w:lang w:val="en-US" w:eastAsia="zh-CN"/>
        </w:rPr>
        <w:t xml:space="preserve">算</w:t>
      </w:r>
      <w:r>
        <w:rPr>
          <w:rFonts w:eastAsia="仿宋_GB2312" w:hint="eastAsia"/>
          <w:sz w:val="30"/>
          <w:szCs w:val="30"/>
          <w:highlight w:val="none"/>
          <w:lang w:val="en-US" w:eastAsia="zh-CN"/>
        </w:rPr>
        <w:t xml:space="preserve">0.00</w:t>
      </w:r>
      <w:r>
        <w:rPr>
          <w:rFonts w:eastAsia="仿宋_GB2312" w:hint="eastAsia"/>
          <w:sz w:val="30"/>
          <w:szCs w:val="30"/>
          <w:highlight w:val="none"/>
          <w:lang w:val="en-US" w:eastAsia="zh-CN"/>
        </w:rPr>
        <w:t xml:space="preserve">元，支出决</w:t>
      </w:r>
      <w:r>
        <w:rPr>
          <w:rFonts w:eastAsia="仿宋_GB2312" w:hint="eastAsia"/>
          <w:sz w:val="30"/>
          <w:szCs w:val="30"/>
          <w:highlight w:val="none"/>
          <w:lang w:val="en-US" w:eastAsia="zh-CN"/>
        </w:rPr>
        <w:t xml:space="preserve">算</w:t>
      </w:r>
      <w:r>
        <w:rPr>
          <w:rFonts w:eastAsia="仿宋_GB2312" w:hint="eastAsia"/>
          <w:sz w:val="30"/>
          <w:szCs w:val="30"/>
          <w:highlight w:val="none"/>
          <w:lang w:val="en-US" w:eastAsia="zh-CN"/>
        </w:rPr>
        <w:t xml:space="preserve">0.00</w:t>
      </w:r>
      <w:r>
        <w:rPr>
          <w:rFonts w:eastAsia="仿宋_GB2312" w:hint="eastAsia"/>
          <w:sz w:val="30"/>
          <w:szCs w:val="30"/>
          <w:highlight w:val="none"/>
          <w:lang w:val="en-US" w:eastAsia="zh-CN"/>
        </w:rPr>
        <w:t xml:space="preserve">元，与预算相</w:t>
      </w:r>
      <w:r>
        <w:rPr>
          <w:rFonts w:eastAsia="仿宋_GB2312" w:hint="eastAsia"/>
          <w:sz w:val="30"/>
          <w:szCs w:val="30"/>
          <w:highlight w:val="none"/>
          <w:lang w:val="en-US" w:eastAsia="zh-CN"/>
        </w:rPr>
        <w:t xml:space="preserve">比</w:t>
      </w:r>
      <w:r>
        <w:rPr>
          <w:rFonts w:eastAsia="仿宋_GB2312" w:hint="eastAsia"/>
          <w:sz w:val="30"/>
          <w:szCs w:val="30"/>
          <w:highlight w:val="none"/>
          <w:lang w:val="en-US" w:eastAsia="zh-CN"/>
        </w:rPr>
        <w:t xml:space="preserve">持平</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支出决算较上年持平</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决算数与预算数持平的主要原因是本年度未用财政拨款经费列支公务接待费；</w:t>
      </w:r>
      <w:r>
        <w:rPr>
          <w:rFonts w:eastAsia="仿宋_GB2312" w:hint="eastAsia"/>
          <w:sz w:val="30"/>
          <w:szCs w:val="30"/>
          <w:highlight w:val="none"/>
          <w:lang w:val="en-US" w:eastAsia="zh-CN"/>
        </w:rPr>
        <w:t xml:space="preserve">决算数较上年持平的主要原因是本年度未用财政拨款经费列支公务接待费。</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202</w:t>
      </w:r>
      <w:r>
        <w:rPr>
          <w:rFonts w:eastAsia="仿宋_GB2312" w:hint="eastAsia"/>
          <w:sz w:val="30"/>
          <w:szCs w:val="30"/>
          <w:highlight w:val="none"/>
          <w:lang w:val="en-US" w:eastAsia="zh-CN"/>
        </w:rPr>
        <w:t xml:space="preserve">5</w:t>
      </w:r>
      <w:r>
        <w:rPr>
          <w:rFonts w:eastAsia="仿宋_GB2312" w:hint="eastAsia"/>
          <w:sz w:val="30"/>
          <w:szCs w:val="30"/>
          <w:highlight w:val="none"/>
          <w:lang w:val="en-US" w:eastAsia="zh-CN"/>
        </w:rPr>
        <w:t xml:space="preserve">年本单位国内公务接</w:t>
      </w:r>
      <w:r>
        <w:rPr>
          <w:rFonts w:eastAsia="仿宋_GB2312" w:hint="eastAsia"/>
          <w:sz w:val="30"/>
          <w:szCs w:val="30"/>
          <w:highlight w:val="none"/>
          <w:lang w:val="en-US" w:eastAsia="zh-CN"/>
        </w:rPr>
        <w:t xml:space="preserve">待</w:t>
      </w:r>
      <w:r>
        <w:rPr>
          <w:rFonts w:eastAsia="仿宋_GB2312" w:hint="eastAsia"/>
          <w:sz w:val="30"/>
          <w:szCs w:val="30"/>
          <w:highlight w:val="none"/>
          <w:lang w:val="en-US" w:eastAsia="zh-CN"/>
        </w:rPr>
        <w:t xml:space="preserve">0</w:t>
      </w:r>
      <w:r>
        <w:rPr>
          <w:rFonts w:eastAsia="仿宋_GB2312" w:hint="eastAsia"/>
          <w:sz w:val="30"/>
          <w:szCs w:val="30"/>
          <w:highlight w:val="none"/>
          <w:lang w:val="en-US" w:eastAsia="zh-CN"/>
        </w:rPr>
        <w:t xml:space="preserve">批次</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0</w:t>
      </w:r>
      <w:r>
        <w:rPr>
          <w:rFonts w:eastAsia="仿宋_GB2312" w:hint="eastAsia"/>
          <w:sz w:val="30"/>
          <w:szCs w:val="30"/>
          <w:highlight w:val="none"/>
          <w:lang w:val="en-US" w:eastAsia="zh-CN"/>
        </w:rPr>
        <w:t xml:space="preserve">人次；其中，外事接</w:t>
      </w:r>
      <w:r>
        <w:rPr>
          <w:rFonts w:eastAsia="仿宋_GB2312" w:hint="eastAsia"/>
          <w:sz w:val="30"/>
          <w:szCs w:val="30"/>
          <w:highlight w:val="none"/>
          <w:lang w:val="en-US" w:eastAsia="zh-CN"/>
        </w:rPr>
        <w:t xml:space="preserve">待</w:t>
      </w:r>
      <w:r>
        <w:rPr>
          <w:rFonts w:eastAsia="仿宋_GB2312" w:hint="eastAsia"/>
          <w:sz w:val="30"/>
          <w:szCs w:val="30"/>
          <w:highlight w:val="none"/>
          <w:lang w:val="en-US" w:eastAsia="zh-CN"/>
        </w:rPr>
        <w:t xml:space="preserve">0</w:t>
      </w:r>
      <w:r>
        <w:rPr>
          <w:rFonts w:eastAsia="仿宋_GB2312" w:hint="eastAsia"/>
          <w:sz w:val="30"/>
          <w:szCs w:val="30"/>
          <w:highlight w:val="none"/>
          <w:lang w:val="en-US" w:eastAsia="zh-CN"/>
        </w:rPr>
        <w:t xml:space="preserve">批次</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0</w:t>
      </w:r>
      <w:r>
        <w:rPr>
          <w:rFonts w:eastAsia="仿宋_GB2312" w:hint="eastAsia"/>
          <w:sz w:val="30"/>
          <w:szCs w:val="30"/>
          <w:highlight w:val="none"/>
          <w:lang w:val="en-US" w:eastAsia="zh-CN"/>
        </w:rPr>
        <w:t xml:space="preserve">人次。</w:t>
      </w:r>
    </w:p>
    <w:p>
      <w:pPr>
        <w:pStyle w:val="标题2"/>
        <w:spacing w:before="0" w:after="0" w:line="600" w:lineRule="exact"/>
        <w:ind w:firstLine="600" w:firstLineChars="200"/>
        <w:rPr>
          <w:rFonts w:ascii="黑体" w:eastAsia="黑体" w:hAnsi="黑体"/>
          <w:b w:val="0"/>
          <w:sz w:val="30"/>
          <w:szCs w:val="30"/>
          <w:highlight w:val="none"/>
        </w:rPr>
      </w:pPr>
      <w:bookmarkStart w:id="25" w:name="_Toc23303"/>
      <w:r>
        <w:rPr>
          <w:rFonts w:ascii="黑体" w:eastAsia="黑体" w:hAnsi="黑体" w:cs="方正仿宋_GB2312" w:hint="eastAsia"/>
          <w:bCs w:val="0"/>
          <w:sz w:val="30"/>
          <w:szCs w:val="30"/>
          <w:highlight w:val="none"/>
          <w:u w:val="none"/>
          <w:lang w:val="en-US" w:eastAsia="zh-CN"/>
        </w:rPr>
        <w:t xml:space="preserve">十、机关运行经费支出情况说明</w:t>
      </w:r>
      <w:bookmarkEnd w:id="25"/>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天津市西青区当城中学2025年度无机关运行经费。</w:t>
      </w:r>
    </w:p>
    <w:p>
      <w:pPr>
        <w:pStyle w:val="标题2"/>
        <w:spacing w:before="0" w:after="0" w:line="600" w:lineRule="exact"/>
        <w:ind w:firstLine="600" w:firstLineChars="200"/>
        <w:rPr>
          <w:rFonts w:ascii="黑体" w:eastAsia="黑体" w:hAnsi="黑体" w:cs="方正仿宋_GB2312" w:hint="eastAsia"/>
          <w:bCs w:val="0"/>
          <w:sz w:val="30"/>
          <w:szCs w:val="30"/>
          <w:highlight w:val="none"/>
          <w:u w:val="none"/>
          <w:lang w:val="en-US" w:eastAsia="zh-CN"/>
        </w:rPr>
      </w:pPr>
      <w:bookmarkStart w:id="26" w:name="_Toc2013"/>
      <w:r>
        <w:rPr>
          <w:rFonts w:ascii="黑体" w:eastAsia="黑体" w:hAnsi="黑体" w:cs="方正仿宋_GB2312" w:hint="eastAsia"/>
          <w:bCs w:val="0"/>
          <w:sz w:val="30"/>
          <w:szCs w:val="30"/>
          <w:highlight w:val="none"/>
          <w:u w:val="none"/>
          <w:lang w:val="en-US" w:eastAsia="zh-CN"/>
        </w:rPr>
        <w:t xml:space="preserve">十一、政府采购支出情况说明</w:t>
      </w:r>
      <w:bookmarkEnd w:id="26"/>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天津市西青区当城中学2025年政府采购支出总额7,942.00元，其中：政府采购货物支出7,942.00元、政府采购工程支出0.00元、政府采购服务支出0.00元。授予中小企业合同金额7,942.00元，占政府采购支出总额的100.00%，其中：授予小微企业合同金额7,942.00元，占政府采购支出总额的100.00%；货物采购授予中小企业合同金额占货物支出金额的100.00%，工程采购授予中小企业合同金额占工程支出金额的0.00%，服务采购授予中小企业合同金额占服务支出金额的0.00%。</w:t>
      </w:r>
    </w:p>
    <w:p>
      <w:pPr>
        <w:pStyle w:val="标题2"/>
        <w:spacing w:before="0" w:after="0" w:line="600" w:lineRule="exact"/>
        <w:ind w:firstLine="600" w:firstLineChars="200"/>
        <w:rPr>
          <w:rFonts w:ascii="黑体" w:eastAsia="黑体" w:hAnsi="黑体" w:hint="eastAsia"/>
          <w:b w:val="0"/>
          <w:sz w:val="30"/>
          <w:szCs w:val="30"/>
          <w:highlight w:val="none"/>
        </w:rPr>
      </w:pPr>
      <w:bookmarkStart w:id="27" w:name="_Toc21119"/>
      <w:r>
        <w:rPr>
          <w:rFonts w:ascii="黑体" w:eastAsia="黑体" w:hAnsi="黑体" w:cs="方正仿宋_GB2312" w:hint="eastAsia"/>
          <w:bCs w:val="0"/>
          <w:sz w:val="30"/>
          <w:szCs w:val="30"/>
          <w:highlight w:val="none"/>
          <w:u w:val="none"/>
          <w:lang w:val="en-US" w:eastAsia="zh-CN"/>
        </w:rPr>
        <w:t xml:space="preserve">十二、国有资产占有使用情况说明</w:t>
      </w:r>
      <w:bookmarkEnd w:id="27"/>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天津市西青区当城中学2025年度无国有资产占有使用情况。</w:t>
      </w:r>
    </w:p>
    <w:p>
      <w:pPr>
        <w:pStyle w:val="标题2"/>
        <w:spacing w:before="0" w:after="0" w:line="600" w:lineRule="exact"/>
        <w:ind w:firstLine="600" w:firstLineChars="200"/>
        <w:rPr>
          <w:rFonts w:ascii="黑体" w:eastAsia="黑体" w:hAnsi="黑体" w:cs="方正仿宋_GB2312" w:hint="eastAsia"/>
          <w:b/>
          <w:bCs w:val="0"/>
          <w:sz w:val="30"/>
          <w:szCs w:val="30"/>
          <w:highlight w:val="none"/>
          <w:u w:val="none"/>
          <w:lang w:val="en-US" w:eastAsia="zh-CN"/>
        </w:rPr>
      </w:pPr>
      <w:bookmarkStart w:id="28" w:name="_Toc4570"/>
      <w:r>
        <w:rPr>
          <w:rFonts w:ascii="黑体" w:eastAsia="黑体" w:hAnsi="黑体" w:cs="方正仿宋_GB2312" w:hint="eastAsia"/>
          <w:b/>
          <w:bCs w:val="0"/>
          <w:sz w:val="30"/>
          <w:szCs w:val="30"/>
          <w:highlight w:val="none"/>
          <w:u w:val="none"/>
          <w:lang w:val="en-US" w:eastAsia="zh-CN"/>
        </w:rPr>
        <w:t xml:space="preserve">十三、预算绩效情况说明</w:t>
      </w:r>
      <w:bookmarkEnd w:id="28"/>
    </w:p>
    <w:p>
      <w:pPr>
        <w:divId w:val="0"/>
        <w:spacing w:line="600" w:lineRule="exact"/>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    根据预算绩效管理要求，天津市西青区当城中学已对3个2025年度项目开展绩效自评，涉及金额2,015,937.15元，自评结果已随部门决算一并公开。</w:t>
      </w:r>
    </w:p>
    <w:p>
      <w:pPr>
        <w:pStyle w:val="标题2"/>
        <w:spacing w:before="0" w:after="0" w:line="600" w:lineRule="exact"/>
        <w:ind w:firstLine="600" w:firstLineChars="200"/>
        <w:rPr>
          <w:rFonts w:ascii="Times New Roman" w:eastAsia="黑体" w:hAnsi="Times New Roman"/>
          <w:b w:val="0"/>
          <w:sz w:val="30"/>
          <w:szCs w:val="30"/>
          <w:highlight w:val="none"/>
        </w:rPr>
      </w:pPr>
      <w:bookmarkStart w:id="29" w:name="_Toc32245"/>
      <w:r>
        <w:rPr>
          <w:rFonts w:ascii="黑体" w:eastAsia="黑体" w:hAnsi="黑体" w:cs="方正仿宋_GB2312" w:hint="eastAsia"/>
          <w:bCs w:val="0"/>
          <w:sz w:val="30"/>
          <w:szCs w:val="30"/>
          <w:highlight w:val="none"/>
          <w:u w:val="none"/>
          <w:lang w:val="en-US" w:eastAsia="zh-CN"/>
        </w:rPr>
        <w:t xml:space="preserve">十四、教育、医疗卫生、社会保障和就业、住房保障、涉农补贴等民生支出情况说明</w:t>
      </w:r>
      <w:bookmarkEnd w:id="29"/>
    </w:p>
    <w:p>
      <w:pPr>
        <w:divId w:val="0"/>
        <w:spacing w:line="600" w:lineRule="exact"/>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    天津市西青区当城中学不属于乡、镇、街级单位，不涉及公开2025年度教育、医疗卫生、社会保障和就业、住房保障、涉农补贴等民生支出情况。</w:t>
      </w:r>
    </w:p>
    <w:p>
      <w:pPr>
        <w:pStyle w:val="标题1"/>
        <w:spacing w:before="0" w:after="0" w:line="600" w:lineRule="exact"/>
        <w:jc w:val="center"/>
        <w:rPr>
          <w:rFonts w:ascii="方正小标宋简体" w:eastAsia="方正小标宋简体" w:hAnsi="方正小标宋简体" w:cs="方正小标宋简体" w:hint="eastAsia"/>
          <w:b w:val="0"/>
          <w:sz w:val="48"/>
          <w:szCs w:val="48"/>
          <w:highlight w:val="none"/>
        </w:rPr>
      </w:pPr>
      <w:r>
        <w:rPr>
          <w:rFonts w:ascii="方正小标宋简体" w:eastAsia="方正小标宋简体" w:hAnsi="方正小标宋简体" w:cs="方正小标宋简体" w:hint="eastAsia"/>
          <w:b w:val="0"/>
          <w:sz w:val="48"/>
          <w:szCs w:val="48"/>
          <w:highlight w:val="none"/>
        </w:rPr>
        <w:br w:type="page"/>
      </w:r>
    </w:p>
    <w:p>
      <w:pPr>
        <w:pStyle w:val="标题1"/>
        <w:spacing w:before="0" w:after="0" w:line="600" w:lineRule="exact"/>
        <w:jc w:val="center"/>
        <w:rPr>
          <w:rFonts w:ascii="方正小标宋简体" w:eastAsia="方正小标宋简体" w:hAnsi="方正小标宋简体" w:cs="方正小标宋简体"/>
          <w:b w:val="0"/>
          <w:sz w:val="44"/>
          <w:szCs w:val="44"/>
          <w:highlight w:val="none"/>
        </w:rPr>
      </w:pPr>
      <w:bookmarkStart w:id="30" w:name="_Toc25423"/>
      <w:r>
        <w:rPr>
          <w:rFonts w:ascii="方正小标宋简体" w:eastAsia="方正小标宋简体" w:hAnsi="方正小标宋简体" w:cs="方正小标宋简体" w:hint="eastAsia"/>
          <w:b w:val="0"/>
          <w:lang w:val="en-US" w:eastAsia="zh-CN"/>
        </w:rPr>
        <w:t xml:space="preserve">第四部分  名词解释</w:t>
      </w:r>
      <w:bookmarkEnd w:id="30"/>
    </w:p>
    <w:p>
      <w:pPr>
        <w:pStyle w:val="标题1"/>
        <w:spacing w:before="0" w:after="0" w:line="600" w:lineRule="exact"/>
        <w:jc w:val="center"/>
        <w:rPr>
          <w:rFonts w:ascii="方正小标宋简体" w:eastAsia="方正小标宋简体" w:hAnsi="方正小标宋简体" w:cs="方正小标宋简体" w:hint="eastAsia"/>
          <w:b w:val="0"/>
          <w:sz w:val="44"/>
          <w:szCs w:val="44"/>
          <w:highlight w:val="none"/>
        </w:rPr>
      </w:pP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1</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部门决算。是指各部门依据国家有关法律法规规定及其履行职能情况编制，反映部门所有预算收支和结余执行结果及绩效等情况的综合性年度报告，是改进部门预算执行以及编制后续年度部门预算的参考和依据。</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2</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机关运行经费。反映行政单位（含参照公务员管理事业单位）财政拨款基本支出中的公用经费支出，主要为保障行政单位（含参照公务员管理事业单位）运行用于购买货物和服务的各项资金，包括办公费、印刷费、水费、电费、邮电费、取暖费、物业管理费、差旅费、会议费、公务用车运行维护费以及其他费用。</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3</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三</w:t>
      </w:r>
      <w:r>
        <w:rPr>
          <w:rFonts w:eastAsia="仿宋_GB2312" w:hint="eastAsia"/>
          <w:sz w:val="30"/>
          <w:szCs w:val="30"/>
          <w:highlight w:val="none"/>
          <w:lang w:val="en-US" w:eastAsia="zh-CN"/>
        </w:rPr>
        <w:t xml:space="preserve">公</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经费。是指各部门用财政拨款安排的因公出国（境）费、公务用车购置及运行维护费和公务接待费。其中，因公出国（境）费反映单位公务出国（境）的国际旅费、国外城市间交通费、住宿费、伙食费、培训费、公杂费等支出；公务用车购置及运行维护费反映单位公务用车车辆购置支出（含车辆购置税、牌照费）及燃料费、新能源汽车充电费、维修费、过桥过路费、保险费、安全奖励费用等支出；公务接待费反映单位按规定开支的各类公务接待（含外宾接待）支出</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 </w:t>
      </w:r>
    </w:p>
    <w:sectPr>
      <w:type w:val="nextPage"/>
      <w:pgSz w:w="11906" w:h="16838" w:orient="portrait"/>
      <w:pgMar w:top="1440" w:right="1800" w:bottom="1440" w:left="1800" w:header="851" w:footer="992" w:gutter="0"/>
      <w:pgBorders w:zOrder="front" w:display="allPages" w:offsetFrom="text">
        <w:top w:val="none" w:sz="0" w:space="0" w:color="auto"/>
        <w:left w:val="none" w:sz="0" w:space="0" w:color="auto"/>
        <w:bottom w:val="none" w:sz="0" w:space="0" w:color="auto"/>
        <w:right w:val="none" w:sz="0" w:space="0" w:color="auto"/>
      </w:pgBorders>
      <w:pgNumType w:fmt="decimal"/>
      <w:titlePg w:val="0"/>
      <w:textDirection w:val="lrTb"/>
      <w:docGrid w:type="lines" w:linePitch="312"/>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00"/>
    <w:family w:val="auto"/>
    <w:pitch w:val="default"/>
    <w:sig w:usb0="E0002EFF" w:usb1="C000785B" w:usb2="00000009" w:usb3="00000000" w:csb0="400001FF" w:csb1="FFFF0000"/>
  </w:font>
  <w:font w:name="宋体">
    <w:panose1 w:val="02010600030101010101"/>
    <w:charset w:val="FFFFFF86"/>
    <w:family w:val="auto"/>
    <w:pitch w:val="default"/>
    <w:sig w:usb0="00000203" w:usb1="288F0000" w:usb2="00000006" w:usb3="00000000" w:csb0="00040001" w:csb1="00000000"/>
    <w:embedRegular r:id="rId1" w:subsetted="1" w:fontKey="{225C153B-0713-4E17-B548-EB6EAC744B47}"/>
    <w:embedBold r:id="rId2" w:subsetted="1" w:fontKey="{824F97C4-2255-46D3-A670-D66BABFF84C5}"/>
  </w:font>
  <w:font w:name="Cambria">
    <w:panose1 w:val="02040503050406030204"/>
    <w:charset w:val="00"/>
    <w:family w:val="roman"/>
    <w:pitch w:val="default"/>
    <w:sig w:usb0="E00006FF" w:usb1="420024FF" w:usb2="02000000" w:usb3="00000000" w:csb0="2000019F" w:csb1="00000000"/>
    <w:embedRegular r:id="rId3" w:fontKey="{F837E9FA-78C9-4DE9-BA2F-1EB290861DF0}"/>
  </w:font>
  <w:font w:name="Calibri">
    <w:panose1 w:val="020F0502020204030204"/>
    <w:charset w:val="00"/>
    <w:family w:val="swiss"/>
    <w:pitch w:val="default"/>
    <w:sig w:usb0="E4002EFF" w:usb1="C200247B" w:usb2="00000009" w:usb3="00000000" w:csb0="200001FF" w:csb1="00000000"/>
    <w:embedRegular r:id="rId4" w:fontKey="{99F569A2-DAD2-461C-B8E6-E663F840C40E}"/>
  </w:font>
  <w:font w:name="黑体">
    <w:panose1 w:val="02010609060101010101"/>
    <w:charset w:val="FFFFFF86"/>
    <w:family w:val="auto"/>
    <w:pitch w:val="default"/>
    <w:sig w:usb0="800002BF" w:usb1="38CF7CFA" w:usb2="00000016" w:usb3="00000000" w:csb0="00040001" w:csb1="00000000"/>
    <w:embedRegular r:id="rId5" w:subsetted="1" w:fontKey="{563F41C5-0315-4E8D-9D22-FD4BB079A29C}"/>
    <w:embedBold r:id="rId6" w:subsetted="1" w:fontKey="{B0FC123A-F1B8-432A-A12A-86DDCFD3CE15}"/>
  </w:font>
  <w:font w:name="方正小标宋简体">
    <w:altName w:val="黑体"/>
    <w:panose1 w:val="02000000000000000000"/>
    <w:charset w:val="FFFFFF86"/>
    <w:family w:val="auto"/>
    <w:pitch w:val="default"/>
    <w:sig w:usb0="00000001" w:usb1="08000000" w:usb2="00000000" w:usb3="00000000" w:csb0="00040000" w:csb1="00000000"/>
    <w:embedRegular r:id="rId7" w:fontKey="{B41CF25C-AE87-4013-846F-D97475439ABC}"/>
    <w:embedBold r:id="rId8" w:fontKey="{50DE4070-666E-480A-84B6-4E3C4BE3FDC6}"/>
  </w:font>
  <w:font w:name="仿宋">
    <w:panose1 w:val="02010609060101010101"/>
    <w:charset w:val="FFFFFF86"/>
    <w:family w:val="auto"/>
    <w:pitch w:val="default"/>
    <w:sig w:usb0="800002BF" w:usb1="38CF7CFA" w:usb2="00000016" w:usb3="00000000" w:csb0="00040001" w:csb1="00000000"/>
    <w:embedRegular r:id="rId9" w:subsetted="1" w:fontKey="{43BCC6DE-BACE-4012-9439-E26ACDF90817}"/>
    <w:embedBold r:id="rId10" w:subsetted="1" w:fontKey="{DA83CCF6-B12C-4D07-AEB7-A75F0FC651E9}"/>
  </w:font>
  <w:font w:name="方正仿宋_GB2312">
    <w:altName w:val="仿宋"/>
    <w:panose1 w:val="02000000000000000000"/>
    <w:charset w:val="FFFFFF86"/>
    <w:family w:val="auto"/>
    <w:pitch w:val="default"/>
    <w:sig w:usb0="A00002BF" w:usb1="184F6CFA" w:usb2="00000012" w:usb3="00000000" w:csb0="00040001" w:csb1="00000000"/>
    <w:embedRegular r:id="rId11" w:fontKey="{CE0D3E3E-5CD8-47E4-B28F-EDC3B4954F85}"/>
  </w:font>
  <w:font w:name="仿宋_GB2312">
    <w:altName w:val="仿宋"/>
    <w:panose1 w:val="02010609030101010101"/>
    <w:charset w:val="FFFFFF86"/>
    <w:family w:val="auto"/>
    <w:pitch w:val="default"/>
    <w:sig w:usb0="00000001" w:usb1="080E0000" w:usb2="00000000" w:usb3="00000000" w:csb0="00040000" w:csb1="00000000"/>
    <w:embedRegular r:id="rId12" w:fontKey="{4AF9114B-CCBD-4A25-9900-0A8C51C560CD}"/>
  </w:font>
  <w:font w:name="方正楷体_GB2312">
    <w:altName w:val="宋体"/>
    <w:panose1 w:val="02000000000000000000"/>
    <w:charset w:val="FFFFFF86"/>
    <w:family w:val="auto"/>
    <w:pitch w:val="default"/>
    <w:sig w:usb0="A00002BF" w:usb1="184F6CFA" w:usb2="00000012" w:usb3="00000000" w:csb0="00040001" w:csb1="00000000"/>
  </w:font>
  <w:font w:name="等线">
    <w:panose1 w:val="02010600030101010101"/>
    <w:charset w:val="FFFFFF86"/>
    <w:family w:val="auto"/>
    <w:pitch w:val="default"/>
    <w:sig w:usb0="A00002BF" w:usb1="38CF7CFA" w:usb2="00000016" w:usb3="00000000" w:csb0="0004000F" w:csb1="00000000"/>
    <w:embedRegular r:id="rId13" w:subsetted="1" w:fontKey="{AE5A2B2E-8195-4B1B-ADBA-EAB0AEAC3CA4}"/>
  </w:font>
  <w:font w:name="楷体">
    <w:panose1 w:val="02010609060101010101"/>
    <w:charset w:val="FFFFFF86"/>
    <w:family w:val="decorative"/>
    <w:pitch w:val="default"/>
    <w:sig w:usb0="800002BF" w:usb1="38CF7CFA" w:usb2="00000016" w:usb3="00000000" w:csb0="00040001" w:csb1="00000000"/>
    <w:embedRegular r:id="rId14" w:subsetted="1" w:fontKey="{E52C2162-8195-4D9D-B7A8-DB8FA4EEB16B}"/>
    <w:embedBold r:id="rId15" w:subsetted="1" w:fontKey="{5F12F853-DF63-48DC-BF78-C1D10580A80A}"/>
  </w:font>
  <w:font w:name="Arial">
    <w:charset w:val="00"/>
    <w:family w:val="auto"/>
    <w:pitch w:val="default"/>
  </w:font>
  <w:font w:name="方正仿宋">
    <w:charset w:val="01"/>
    <w:family w:val="auto"/>
    <w:pitch w:val="default"/>
  </w:font>
  <w:font w:name="方正楷体">
    <w:charset w:val="01"/>
    <w:family w:val="auto"/>
    <w:pitch w:val="default"/>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pPr>
      <w:pStyle w:val="页脚"/>
      <w:tabs>
        <w:tab w:val="center" w:pos="4153"/>
        <w:tab w:val="right" w:pos="8306"/>
      </w:tabs>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pPr>
      <w:pStyle w:val="页脚"/>
      <w:tabs>
        <w:tab w:val="center" w:pos="4153"/>
        <w:tab w:val="right" w:pos="8306"/>
      </w:tabs>
    </w:pPr>
    <w:r>
      <w:rPr>
        <w:sz w:val="18"/>
      </w:rPr>
      <w:pict>
        <v:shapetype id="_x0000_t202" coordsize="21600,21600" o:spt="202" path="m,l,21600r21600,l21600,xe">
          <v:stroke joinstyle="miter"/>
          <v:path gradientshapeok="t" o:connecttype="rect"/>
        </v:shapetype>
        <v:shape id="文本框 26" o:spid="_x0000_s2049" type="#_x0000_t202" style="width:2in;height:2in;margin-top:0;margin-left:0;mso-position-horizontal:center;mso-position-horizontal-relative:margin;mso-wrap-style:none;position:absolute;v-text-anchor:top;z-index:251658240" filled="f" stroked="f" strokeweight="1.25pt">
          <v:fill o:detectmouseclick="t"/>
          <v:stroke linestyle="single"/>
          <o:lock v:ext="edit" aspectratio="f"/>
          <v:textbox style="layout-flow:horizontal;mso-fit-shape-to-text:t" inset="0,0,0,0">
            <w:txbxContent>
              <w:p>
                <w:pPr>
                  <w:pStyle w:val="页脚"/>
                  <w:tabs>
                    <w:tab w:val="center" w:pos="4153"/>
                    <w:tab w:val="right" w:pos="8306"/>
                  </w:tabs>
                </w:pPr>
                <w:r>
                  <w:fldChar w:fldCharType="begin"/>
                </w:r>
                <w:r>
                  <w:instrText xml:space="preserve"> PAGE  \* MERGEFORMAT </w:instrText>
                </w:r>
                <w:r>
                  <w:fldChar w:fldCharType="separate"/>
                </w:r>
                <w:r>
                  <w:t xml:space="preserve">3</w:t>
                </w:r>
                <w:r>
                  <w:fldChar w:fldCharType="end"/>
                </w:r>
              </w:p>
            </w:txbxContent>
          </v:textbox>
          <w10:wrap anchorx="margin"/>
        </v:shape>
      </w:pict>
    </w: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pPr>
      <w:pStyle w:val="页脚"/>
      <w:tabs>
        <w:tab w:val="center" w:pos="4153"/>
        <w:tab w:val="right" w:pos="8306"/>
      </w:tabs>
    </w:pPr>
    <w:r>
      <w:rPr>
        <w:sz w:val="18"/>
      </w:rPr>
      <w:pict>
        <v:shapetype id="_x0000_t202" coordsize="21600,21600" o:spt="202" path="m,l,21600r21600,l21600,xe">
          <v:stroke joinstyle="miter"/>
          <v:path gradientshapeok="t" o:connecttype="rect"/>
        </v:shapetype>
        <v:shape id="文本框 27" o:spid="_x0000_s2050" type="#_x0000_t202" style="width:2in;height:2in;margin-top:0;margin-left:0;mso-position-horizontal:center;mso-position-horizontal-relative:margin;mso-wrap-style:none;position:absolute;v-text-anchor:top;z-index:251659264" filled="f" stroked="f" strokeweight="1.25pt">
          <v:fill o:detectmouseclick="t"/>
          <v:stroke linestyle="single"/>
          <o:lock v:ext="edit" aspectratio="f"/>
          <v:textbox style="layout-flow:horizontal;mso-fit-shape-to-text:t" inset="0,0,0,0">
            <w:txbxContent>
              <w:p>
                <w:pPr>
                  <w:pStyle w:val="页脚"/>
                  <w:tabs>
                    <w:tab w:val="center" w:pos="4153"/>
                    <w:tab w:val="right" w:pos="8306"/>
                  </w:tabs>
                </w:pPr>
                <w:r>
                  <w:fldChar w:fldCharType="begin"/>
                </w:r>
                <w:r>
                  <w:instrText xml:space="preserve"> PAGE  \* MERGEFORMAT </w:instrText>
                </w:r>
                <w:r>
                  <w:fldChar w:fldCharType="separate"/>
                </w:r>
                <w:r>
                  <w:t xml:space="preserve">5</w:t>
                </w:r>
                <w:r>
                  <w:fldChar w:fldCharType="end"/>
                </w:r>
              </w:p>
            </w:txbxContent>
          </v:textbox>
          <w10:wrap anchorx="margin"/>
        </v:shape>
      </w:pict>
    </w: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pPr>
      <w:pStyle w:val="页脚"/>
      <w:tabs>
        <w:tab w:val="center" w:pos="4153"/>
        <w:tab w:val="right" w:pos="8306"/>
      </w:tabs>
    </w:pPr>
    <w:r>
      <w:rPr>
        <w:sz w:val="18"/>
      </w:rPr>
      <w:pict>
        <v:shapetype id="_x0000_t202" coordsize="21600,21600" o:spt="202" path="m,l,21600r21600,l21600,xe">
          <v:stroke joinstyle="miter"/>
          <v:path gradientshapeok="t" o:connecttype="rect"/>
        </v:shapetype>
        <v:shape id="文本框 28" o:spid="_x0000_s2051" type="#_x0000_t202" style="width:2in;height:2in;margin-top:0;margin-left:0;mso-position-horizontal:center;mso-position-horizontal-relative:margin;mso-wrap-style:none;position:absolute;v-text-anchor:top;z-index:251660288" filled="f" stroked="f" strokeweight="1.25pt">
          <v:fill o:detectmouseclick="t"/>
          <v:stroke linestyle="single"/>
          <o:lock v:ext="edit" aspectratio="f"/>
          <v:textbox style="layout-flow:horizontal;mso-fit-shape-to-text:t" inset="0,0,0,0">
            <w:txbxContent>
              <w:p>
                <w:pPr>
                  <w:pStyle w:val="页脚"/>
                  <w:tabs>
                    <w:tab w:val="center" w:pos="4153"/>
                    <w:tab w:val="right" w:pos="8306"/>
                  </w:tabs>
                </w:pPr>
                <w:r>
                  <w:fldChar w:fldCharType="begin"/>
                </w:r>
                <w:r>
                  <w:instrText xml:space="preserve"> PAGE  \* MERGEFORMAT </w:instrText>
                </w:r>
                <w:r>
                  <w:fldChar w:fldCharType="separate"/>
                </w:r>
                <w:r>
                  <w:t xml:space="preserve">25</w:t>
                </w:r>
                <w:r>
                  <w:fldChar w:fldCharType="end"/>
                </w:r>
              </w:p>
            </w:txbxContent>
          </v:textbox>
          <w10:wrap anchorx="margin"/>
        </v:shape>
      </w:pict>
    </w:r>
  </w:p>
</w:ftr>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0"/>
  <w:embedTrueTypeFonts/>
  <w:bordersDoNotSurroundFooter w:val="0"/>
  <w:bordersDoNotSurroundHeader w:val="0"/>
  <w:stylePaneFormatFilter w:val="3F01"/>
  <w:doNotTrackMoves/>
  <w:defaultTabStop w:val="420.0"/>
  <w:drawingGridVerticalSpacing w:val="156"/>
  <w:noPunctuationKerning/>
  <w:characterSpacingControl w:val="compressPunctuation"/>
  <w:noLineBreaksAfter w:lang="en-US" w:val="([{·‘“〈《「『【〔〖（．［｛￡￥"/>
  <w:noLineBreaksBefore w:lang="en-US" w:val="!),.:;?]}¨·ˇˉ―‖’”…∶、。〃々〉》」』】〕〗！＂＇），．：；？］｀｜｝～￠"/>
  <w:endnotePr>
    <w:numFmt w:val="decimal"/>
  </w:endnotePr>
  <w:compat>
    <w:spaceForUL/>
    <w:balanceSingleByteDoubleByteWidth/>
    <w:doNotLeaveBackslashAlone/>
    <w:doNotExpandShiftReturn/>
    <w:adjustLineHeightInTable/>
    <w:doNotWrapTextWithPunct/>
    <w:doNotUseEastAsianBreakRules/>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
  <w:rsids>
    <w:rsidRoot w:val="00000000"/>
  </w:rsids>
  <w:docVars>
    <w:docVar w:name="commondata" w:val="eyJoZGlkIjoiOTM0ZDdjZmNhMDU3OGRjODI0Y2FhODMxNDQzMzM1NjMifQ=="/>
  </w:docVars>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r="http://schemas.openxmlformats.org/officeDocument/2006/relationships" xmlns:w="http://schemas.openxmlformats.org/wordprocessingml/2006/main">
  <w:docDefaults>
    <w:rPrDefault>
      <w:rPr>
        <w:rFonts w:ascii="Times New Roman" w:eastAsia="宋体" w:hAnsi="Times New Roman" w:cs="Times New Roman"/>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qFormat="1"/>
    <w:lsdException w:name="heading 3" w:semiHidden="0"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semiHidden="0" w:uiPriority="39" w:qFormat="1"/>
    <w:lsdException w:name="toc 2" w:semiHidden="0" w:uiPriority="39" w:qFormat="1"/>
    <w:lsdException w:name="toc 3" w:semiHidden="0" w:uiPriority="39" w:qFormat="1"/>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unhideWhenUsed="0" w:qFormat="1"/>
    <w:lsdException w:name="header" w:semiHidden="0" w:uiPriority="0"/>
    <w:lsdException w:name="footer" w:semiHidden="0" w:uiPriority="0" w:qFormat="1"/>
    <w:lsdException w:name="caption" w:uiPriority="35" w:qFormat="1"/>
    <w:lsdException w:name="Title" w:semiHidden="0" w:uiPriority="10" w:unhideWhenUsed="0" w:qFormat="1"/>
    <w:lsdException w:name="Default Paragraph Font" w:semiHidden="0" w:uiPriority="0"/>
    <w:lsdException w:name="Body Text Indent" w:semiHidden="0" w:qFormat="1"/>
    <w:lsdException w:name="Subtitle" w:semiHidden="0" w:uiPriority="11" w:unhideWhenUsed="0" w:qFormat="1"/>
    <w:lsdException w:name="Body Text First Indent 2" w:semiHidden="0" w:qFormat="1"/>
    <w:lsdException w:name="Hyperlink" w:semiHidden="0"/>
    <w:lsdException w:name="Strong" w:semiHidden="0" w:uiPriority="22" w:unhideWhenUsed="0" w:qFormat="1"/>
    <w:lsdException w:name="Emphasis" w:semiHidden="0" w:uiPriority="20" w:unhideWhenUsed="0" w:qFormat="1"/>
    <w:lsdException w:name="Normal (Web)" w:semiHidden="0" w:qFormat="1"/>
    <w:lsdException w:name="Normal Table" w:semiHidden="0"/>
    <w:lsdException w:name="Balloon Text" w:semiHidden="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atentStyles>
  <w:style w:type="paragraph" w:default="1" w:styleId="Normal">
    <w:name w:val="Normal"/>
    <w:qFormat/>
    <w:pPr>
      <w:divId w:val="0"/>
      <w:widowControl w:val="0"/>
      <w:adjustRightInd w:val="0"/>
      <w:spacing w:line="360" w:lineRule="atLeast"/>
      <w:textAlignment w:val="baseline"/>
    </w:pPr>
    <w:rPr>
      <w:rFonts w:ascii="Times New Roman" w:eastAsia="宋体" w:hAnsi="Times New Roman" w:cs="Times New Roman"/>
      <w:sz w:val="24"/>
      <w:lang w:val="en-US" w:eastAsia="zh-CN" w:bidi="ar-SA"/>
    </w:rPr>
  </w:style>
  <w:style w:type="paragraph" w:styleId="标题1">
    <w:name w:val="标题 1"/>
    <w:basedOn w:val="Normal"/>
    <w:next w:val="Normal"/>
    <w:link w:val="标题1Char"/>
    <w:uiPriority w:val="9"/>
    <w:qFormat/>
    <w:pPr>
      <w:keepNext/>
      <w:keepLines/>
      <w:spacing w:before="340" w:after="330" w:line="578" w:lineRule="atLeast"/>
      <w:outlineLvl w:val="0"/>
    </w:pPr>
    <w:rPr>
      <w:b/>
      <w:bCs/>
      <w:kern w:val="44.0"/>
      <w:sz w:val="44"/>
      <w:szCs w:val="44"/>
    </w:rPr>
  </w:style>
  <w:style w:type="paragraph" w:styleId="标题2">
    <w:name w:val="标题 2"/>
    <w:basedOn w:val="Normal"/>
    <w:next w:val="Normal"/>
    <w:link w:val="标题2Char"/>
    <w:uiPriority w:val="9"/>
    <w:unhideWhenUsed/>
    <w:qFormat/>
    <w:pPr>
      <w:keepNext/>
      <w:keepLines/>
      <w:spacing w:before="260" w:after="260" w:line="416" w:lineRule="atLeast"/>
      <w:outlineLvl w:val="1"/>
    </w:pPr>
    <w:rPr>
      <w:rFonts w:ascii="Cambria" w:eastAsia="宋体" w:hAnsi="Cambria" w:cs="Times New Roman"/>
      <w:b/>
      <w:bCs/>
      <w:sz w:val="32"/>
      <w:szCs w:val="32"/>
    </w:rPr>
  </w:style>
  <w:style w:type="paragraph" w:styleId="标题3">
    <w:name w:val="标题 3"/>
    <w:basedOn w:val="Normal"/>
    <w:next w:val="Normal"/>
    <w:link w:val="标题3Char"/>
    <w:uiPriority w:val="9"/>
    <w:unhideWhenUsed/>
    <w:qFormat/>
    <w:pPr>
      <w:keepNext/>
      <w:keepLines/>
      <w:spacing w:before="260" w:after="260" w:line="416" w:lineRule="atLeast"/>
      <w:outlineLvl w:val="2"/>
    </w:pPr>
    <w:rPr>
      <w:b/>
      <w:bCs/>
      <w:sz w:val="32"/>
      <w:szCs w:val="32"/>
    </w:rPr>
  </w:style>
  <w:style w:type="character" w:default="1" w:styleId="DefaultParagraphFont">
    <w:name w:val="Default Paragraph Font"/>
    <w:unhideWhenUsed/>
  </w:style>
  <w:style w:type="table" w:styleId="普通表格">
    <w:name w:val="普通表格"/>
    <w:uiPriority w:val="99"/>
    <w:unhideWhenUsed/>
    <w:tblP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left w:w="108" w:type="dxa"/>
        <w:bottom w:w="0" w:type="dxa"/>
        <w:right w:w="108" w:type="dxa"/>
      </w:tblCellMar>
    </w:tblPr>
  </w:style>
  <w:style w:type="character" w:styleId="标题1Char">
    <w:name w:val="标题 1 Char"/>
    <w:link w:val="标题1"/>
    <w:uiPriority w:val="9"/>
    <w:rPr>
      <w:b/>
      <w:bCs/>
      <w:kern w:val="44.0"/>
      <w:sz w:val="44"/>
      <w:szCs w:val="44"/>
    </w:rPr>
  </w:style>
  <w:style w:type="character" w:styleId="标题2Char">
    <w:name w:val="标题 2 Char"/>
    <w:link w:val="标题2"/>
    <w:uiPriority w:val="9"/>
    <w:semiHidden/>
    <w:rPr>
      <w:rFonts w:ascii="Cambria" w:eastAsia="宋体" w:hAnsi="Cambria" w:cs="Times New Roman"/>
      <w:b/>
      <w:bCs/>
      <w:sz w:val="32"/>
      <w:szCs w:val="32"/>
    </w:rPr>
  </w:style>
  <w:style w:type="character" w:styleId="标题3Char">
    <w:name w:val="标题 3 Char"/>
    <w:link w:val="标题3"/>
    <w:uiPriority w:val="9"/>
    <w:semiHidden/>
    <w:rPr>
      <w:b/>
      <w:bCs/>
      <w:sz w:val="32"/>
      <w:szCs w:val="32"/>
    </w:rPr>
  </w:style>
  <w:style w:type="paragraph" w:styleId="正文文本缩进">
    <w:name w:val="正文文本缩进"/>
    <w:basedOn w:val="Normal"/>
    <w:next w:val="正文首行缩进2"/>
    <w:uiPriority w:val="99"/>
    <w:unhideWhenUsed/>
    <w:qFormat/>
    <w:pPr>
      <w:spacing w:after="120"/>
      <w:ind w:left="420" w:leftChars="200"/>
      <w:jc w:val="left"/>
    </w:pPr>
    <w:rPr>
      <w:rFonts w:ascii="宋体" w:hAnsi="宋体" w:cs="宋体"/>
      <w:kern w:val="0.0"/>
      <w:sz w:val="24"/>
      <w:lang w:val="en-US" w:eastAsia="zh-CN"/>
    </w:rPr>
  </w:style>
  <w:style w:type="paragraph" w:styleId="正文首行缩进2">
    <w:name w:val="正文首行缩进 2"/>
    <w:basedOn w:val="正文文本缩进"/>
    <w:next w:val="Normal"/>
    <w:uiPriority w:val="99"/>
    <w:unhideWhenUsed/>
    <w:qFormat/>
    <w:pPr>
      <w:ind w:left="420" w:firstLine="420" w:firstLineChars="200"/>
      <w:jc w:val="left"/>
    </w:pPr>
    <w:rPr>
      <w:lang w:val="en-US" w:eastAsia="zh-CN"/>
    </w:rPr>
  </w:style>
  <w:style w:type="paragraph" w:styleId="目录3">
    <w:name w:val="目录 3"/>
    <w:basedOn w:val="Normal"/>
    <w:next w:val="Normal"/>
    <w:uiPriority w:val="39"/>
    <w:unhideWhenUsed/>
    <w:qFormat/>
    <w:pPr>
      <w:widowControl/>
      <w:adjustRightInd/>
      <w:spacing w:after="100" w:line="276" w:lineRule="auto"/>
      <w:ind w:left="440"/>
      <w:textAlignment w:val="auto"/>
    </w:pPr>
    <w:rPr>
      <w:rFonts w:ascii="Calibri" w:eastAsia="宋体" w:hAnsi="Calibri" w:cs="Times New Roman"/>
      <w:sz w:val="22"/>
      <w:szCs w:val="22"/>
    </w:rPr>
  </w:style>
  <w:style w:type="paragraph" w:styleId="批注框文本">
    <w:name w:val="批注框文本"/>
    <w:basedOn w:val="Normal"/>
    <w:link w:val="批注框文本Char"/>
    <w:uiPriority w:val="99"/>
    <w:unhideWhenUsed/>
    <w:pPr>
      <w:spacing w:line="240" w:lineRule="auto"/>
    </w:pPr>
    <w:rPr>
      <w:sz w:val="18"/>
      <w:szCs w:val="18"/>
    </w:rPr>
  </w:style>
  <w:style w:type="character" w:styleId="批注框文本Char">
    <w:name w:val="批注框文本 Char"/>
    <w:link w:val="批注框文本"/>
    <w:uiPriority w:val="99"/>
    <w:semiHidden/>
    <w:rPr>
      <w:sz w:val="18"/>
      <w:szCs w:val="18"/>
    </w:rPr>
  </w:style>
  <w:style w:type="paragraph" w:styleId="页脚">
    <w:name w:val="页脚"/>
    <w:basedOn w:val="Normal"/>
    <w:link w:val="页脚Char"/>
    <w:unhideWhenUsed/>
    <w:qFormat/>
    <w:pPr>
      <w:tabs>
        <w:tab w:val="center" w:pos="4153"/>
        <w:tab w:val="right" w:pos="8306"/>
      </w:tabs>
      <w:snapToGrid w:val="0"/>
      <w:spacing w:line="240" w:lineRule="atLeast"/>
    </w:pPr>
    <w:rPr>
      <w:sz w:val="18"/>
      <w:szCs w:val="18"/>
    </w:rPr>
  </w:style>
  <w:style w:type="character" w:styleId="页脚Char">
    <w:name w:val="页脚 Char"/>
    <w:link w:val="页脚"/>
    <w:semiHidden/>
    <w:rPr>
      <w:sz w:val="18"/>
      <w:szCs w:val="18"/>
    </w:rPr>
  </w:style>
  <w:style w:type="paragraph" w:styleId="页眉">
    <w:name w:val="页眉"/>
    <w:basedOn w:val="Normal"/>
    <w:link w:val="页眉Char"/>
    <w:unhideWhenUsed/>
    <w:pPr>
      <w:pBdr>
        <w:bottom w:val="single" w:sz="6" w:space="1" w:color="auto"/>
      </w:pBdr>
      <w:tabs>
        <w:tab w:val="center" w:pos="4153"/>
        <w:tab w:val="right" w:pos="8306"/>
      </w:tabs>
      <w:snapToGrid w:val="0"/>
      <w:spacing w:line="240" w:lineRule="atLeast"/>
      <w:jc w:val="center"/>
    </w:pPr>
    <w:rPr>
      <w:sz w:val="18"/>
      <w:szCs w:val="18"/>
    </w:rPr>
  </w:style>
  <w:style w:type="character" w:styleId="页眉Char">
    <w:name w:val="页眉 Char"/>
    <w:link w:val="页眉"/>
    <w:semiHidden/>
    <w:rPr>
      <w:sz w:val="18"/>
      <w:szCs w:val="18"/>
    </w:rPr>
  </w:style>
  <w:style w:type="paragraph" w:styleId="目录1">
    <w:name w:val="目录 1"/>
    <w:basedOn w:val="Normal"/>
    <w:next w:val="Normal"/>
    <w:uiPriority w:val="39"/>
    <w:unhideWhenUsed/>
    <w:qFormat/>
    <w:pPr>
      <w:widowControl/>
      <w:tabs>
        <w:tab w:val="right" w:leader="dot" w:pos="8296"/>
      </w:tabs>
      <w:adjustRightInd/>
      <w:spacing w:after="100" w:line="276" w:lineRule="auto"/>
      <w:textAlignment w:val="auto"/>
    </w:pPr>
    <w:rPr>
      <w:rFonts w:ascii="黑体" w:eastAsia="黑体" w:hAnsi="黑体" w:cs="方正小标宋简体"/>
      <w:sz w:val="22"/>
      <w:szCs w:val="22"/>
    </w:rPr>
  </w:style>
  <w:style w:type="paragraph" w:styleId="脚注文本">
    <w:name w:val="脚注文本"/>
    <w:basedOn w:val="Normal"/>
    <w:next w:val="正文首行缩进2"/>
    <w:semiHidden/>
    <w:qFormat/>
    <w:pPr>
      <w:snapToGrid w:val="0"/>
      <w:jc w:val="left"/>
    </w:pPr>
    <w:rPr>
      <w:sz w:val="18"/>
      <w:szCs w:val="18"/>
      <w:lang w:val="en-US" w:eastAsia="zh-CN"/>
    </w:rPr>
  </w:style>
  <w:style w:type="paragraph" w:styleId="目录2">
    <w:name w:val="目录 2"/>
    <w:basedOn w:val="Normal"/>
    <w:next w:val="Normal"/>
    <w:uiPriority w:val="39"/>
    <w:unhideWhenUsed/>
    <w:qFormat/>
    <w:pPr>
      <w:widowControl/>
      <w:adjustRightInd/>
      <w:spacing w:after="100" w:line="276" w:lineRule="auto"/>
      <w:ind w:left="220"/>
      <w:textAlignment w:val="auto"/>
    </w:pPr>
    <w:rPr>
      <w:rFonts w:ascii="Calibri" w:eastAsia="宋体" w:hAnsi="Calibri" w:cs="Times New Roman"/>
      <w:sz w:val="22"/>
      <w:szCs w:val="22"/>
    </w:rPr>
  </w:style>
  <w:style w:type="paragraph" w:styleId="普通(网站)">
    <w:name w:val="普通(网站)"/>
    <w:basedOn w:val="Normal"/>
    <w:uiPriority w:val="99"/>
    <w:unhideWhenUsed/>
    <w:qFormat/>
    <w:rPr>
      <w:sz w:val="24"/>
    </w:rPr>
  </w:style>
  <w:style w:type="character" w:styleId="Hyperlink">
    <w:name w:val="超链接"/>
    <w:uiPriority w:val="99"/>
    <w:unhideWhenUsed/>
    <w:rPr>
      <w:color w:val="0000FF"/>
      <w:u w:val="single"/>
    </w:rPr>
  </w:style>
  <w:style w:type="paragraph" w:styleId="TOC标题">
    <w:name w:val="TOC 标题"/>
    <w:basedOn w:val="标题1"/>
    <w:next w:val="Normal"/>
    <w:uiPriority w:val="39"/>
    <w:unhideWhenUsed/>
    <w:qFormat/>
    <w:pPr>
      <w:widowControl/>
      <w:adjustRightInd/>
      <w:spacing w:before="480" w:after="0" w:line="276" w:lineRule="auto"/>
      <w:textAlignment w:val="auto"/>
      <w:outlineLvl w:val="9"/>
    </w:pPr>
    <w:rPr>
      <w:rFonts w:ascii="Cambria" w:eastAsia="宋体" w:hAnsi="Cambria" w:cs="Times New Roman"/>
      <w:color w:val="365F91"/>
      <w:kern w:val="0.0"/>
      <w:sz w:val="28"/>
      <w:szCs w:val="28"/>
    </w:rPr>
  </w:style>
  <w:style w:type="character" w:styleId="font41">
    <w:name w:val="font41"/>
    <w:basedOn w:val="DefaultParagraphFont"/>
    <w:qFormat/>
    <w:rPr>
      <w:rFonts w:ascii="宋体" w:eastAsia="宋体" w:hAnsi="宋体" w:cs="宋体" w:hint="eastAsia"/>
      <w:color w:val="000000"/>
      <w:sz w:val="20"/>
      <w:szCs w:val="20"/>
      <w:u w:val="none"/>
    </w:rPr>
  </w:style>
  <w:style w:type="character" w:styleId="font11">
    <w:name w:val="font11"/>
    <w:basedOn w:val="DefaultParagraphFont"/>
    <w:qFormat/>
    <w:rPr>
      <w:rFonts w:ascii="宋体" w:eastAsia="宋体" w:hAnsi="宋体" w:cs="宋体" w:hint="eastAsia"/>
      <w:color w:val="000000"/>
      <w:sz w:val="22"/>
      <w:szCs w:val="22"/>
      <w:u w:val="none"/>
    </w:rPr>
  </w:style>
  <w:style w:type="table" w:styleId="普通表格1">
    <w:name w:val="普通表格1"/>
    <w:uiPriority w:val="99"/>
    <w:unhideWhenUsed/>
    <w:tblPr>
      <w:tblCellMar>
        <w:top w:w="0" w:type="dxa"/>
        <w:left w:w="108" w:type="dxa"/>
        <w:bottom w:w="0" w:type="dxa"/>
        <w:right w:w="108" w:type="dxa"/>
      </w:tblCellMar>
    </w:tblPr>
  </w:style>
  <w:style w:type="table" w:default="1" w:styleId="NormalTable">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NormalTable"/>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s>
</file>

<file path=word/webSettings.xml><?xml version="1.0" encoding="utf-8"?>
<w:webSettings xmlns:r="http://schemas.openxmlformats.org/officeDocument/2006/relationships" xmlns:w="http://schemas.openxmlformats.org/wordprocessingml/2006/main"/>
</file>

<file path=word/_rels/document.xml.rels>&#65279;<?xml version="1.0" encoding="utf-8" standalone="yes"?><Relationships xmlns="http://schemas.openxmlformats.org/package/2006/relationships"><Relationship Id="rId1" Type="http://schemas.openxmlformats.org/officeDocument/2006/relationships/settings" Target="settings.xml" /><Relationship Id="rId10" Type="http://schemas.openxmlformats.org/officeDocument/2006/relationships/fontTable" Target="fontTable.xml" /><Relationship Id="rId2" Type="http://schemas.openxmlformats.org/officeDocument/2006/relationships/webSettings" Target="webSettings.xml" /><Relationship Id="rId3" Type="http://schemas.openxmlformats.org/officeDocument/2006/relationships/customXml" Target="../customXml/item1.xml" /><Relationship Id="rId4" Type="http://schemas.openxmlformats.org/officeDocument/2006/relationships/footer" Target="footer1.xml" /><Relationship Id="rId5" Type="http://schemas.openxmlformats.org/officeDocument/2006/relationships/footer" Target="footer2.xml" /><Relationship Id="rId6" Type="http://schemas.openxmlformats.org/officeDocument/2006/relationships/footer" Target="footer3.xml" /><Relationship Id="rId7" Type="http://schemas.openxmlformats.org/officeDocument/2006/relationships/footer" Target="footer4.xml" /><Relationship Id="rId8" Type="http://schemas.openxmlformats.org/officeDocument/2006/relationships/theme" Target="theme/theme1.xml" /><Relationship Id="rId9" Type="http://schemas.openxmlformats.org/officeDocument/2006/relationships/styles" Target="styles.xml" /></Relationships>
</file>

<file path=word/_rels/fontTable.xml.rels>&#65279;<?xml version="1.0" encoding="utf-8" standalone="yes"?><Relationships xmlns="http://schemas.openxmlformats.org/package/2006/relationships"><Relationship Id="rId1" Type="http://schemas.openxmlformats.org/officeDocument/2006/relationships/font" Target="fonts/font0.odttf" /><Relationship Id="rId10" Type="http://schemas.openxmlformats.org/officeDocument/2006/relationships/font" Target="fonts/font9.odttf" /><Relationship Id="rId11" Type="http://schemas.openxmlformats.org/officeDocument/2006/relationships/font" Target="fonts/font10.odttf" /><Relationship Id="rId12" Type="http://schemas.openxmlformats.org/officeDocument/2006/relationships/font" Target="fonts/font11.odttf" /><Relationship Id="rId13" Type="http://schemas.openxmlformats.org/officeDocument/2006/relationships/font" Target="fonts/font12.odttf" /><Relationship Id="rId14" Type="http://schemas.openxmlformats.org/officeDocument/2006/relationships/font" Target="fonts/font13.odttf" /><Relationship Id="rId15" Type="http://schemas.openxmlformats.org/officeDocument/2006/relationships/font" Target="fonts/font14.odttf" /><Relationship Id="rId2" Type="http://schemas.openxmlformats.org/officeDocument/2006/relationships/font" Target="fonts/font1.odttf" /><Relationship Id="rId3" Type="http://schemas.openxmlformats.org/officeDocument/2006/relationships/font" Target="fonts/font2.odttf" /><Relationship Id="rId4" Type="http://schemas.openxmlformats.org/officeDocument/2006/relationships/font" Target="fonts/font3.odttf" /><Relationship Id="rId5" Type="http://schemas.openxmlformats.org/officeDocument/2006/relationships/font" Target="fonts/font4.odttf" /><Relationship Id="rId6" Type="http://schemas.openxmlformats.org/officeDocument/2006/relationships/font" Target="fonts/font5.odttf" /><Relationship Id="rId7" Type="http://schemas.openxmlformats.org/officeDocument/2006/relationships/font" Target="fonts/font6.odttf" /><Relationship Id="rId8" Type="http://schemas.openxmlformats.org/officeDocument/2006/relationships/font" Target="fonts/font7.odttf" /><Relationship Id="rId9" Type="http://schemas.openxmlformats.org/officeDocument/2006/relationships/font" Target="fonts/font8.odttf" /></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&#65279;<?xml version="1.0" encoding="utf-8" standalone="yes"?><Relationships xmlns="http://schemas.openxmlformats.org/package/2006/relationships"><Relationship Id="rId1" Type="http://schemas.openxmlformats.org/officeDocument/2006/relationships/customXmlProps" Target="itemProps1.xml" /></Relationships>
</file>

<file path=customXml/item1.xml><?xml version="1.0" encoding="utf-8"?>
<Properties xmlns:vt="http://schemas.openxmlformats.org/officeDocument/2006/docPropsVTypes" xmlns="http://schemas.openxmlformats.org/officeDocument/2006/custom-properties">
  <property fmtid="{D5CDD505-2E9C-101B-9397-08002B2CF9AE}" pid="2" name="KSOProductBuildVer">
    <vt:lpwstr>2052-12.1.0.28043</vt:lpwstr>
  </property>
  <property fmtid="{D5CDD505-2E9C-101B-9397-08002B2CF9AE}" pid="3" name="ICV">
    <vt:lpwstr>56AC4530C9F84103A2590DEF3D491900_13</vt:lpwstr>
  </property>
  <property fmtid="{D5CDD505-2E9C-101B-9397-08002B2CF9AE}" pid="4" name="KSOTemplateDocerSaveRecord">
    <vt:lpwstr>eyJoZGlkIjoiMGMwOGFkMDkyMGVjOWVjMzc0YjBmOTUwNDI2MGMxYmMiLCJ1c2VySWQiOiI4ODc2NjQ3MTcifQ_x003D__x003D_</vt:lpwstr>
  </property>
</Properties>
</file>

<file path=customXml/itemProps1.xml><?xml version="1.0" encoding="utf-8"?>
<ds:datastoreItem xmlns:ds="http://schemas.openxmlformats.org/officeDocument/2006/customXml" ds:itemID="">
  <ds:schemaRefs/>
</ds:datastoreItem>
</file>

<file path=docProps/app.xml><?xml version="1.0" encoding="utf-8"?>
<Properties xmlns:vt="http://schemas.openxmlformats.org/officeDocument/2006/docPropsVTypes" xmlns="http://schemas.openxmlformats.org/officeDocument/2006/extended-properties">
  <Template>Normal.dot</Template>
  <Pages>28</Pages>
  <Words>1361</Words>
  <Characters>4504</Characters>
  <Application>WPS Office_12.1.0.26895_F1E327BC-269C-435d-A152-05C5408002CA</Application>
  <DocSecurity>0</DocSecurity>
  <Lines>60</Lines>
  <Paragraphs>16</Paragraphs>
  <ScaleCrop>false</ScaleCrop>
  <Company>Microsoft</Company>
  <LinksUpToDate>false</LinksUpToDate>
  <CharactersWithSpaces>4622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附件1</dc:title>
  <dc:creator>Administrator</dc:creator>
  <cp:lastModifiedBy>听鸣</cp:lastModifiedBy>
  <cp:revision>1</cp:revision>
  <cp:lastPrinted>2025-06-25T07:52:17Z</cp:lastPrinted>
  <dcterms:created xsi:type="dcterms:W3CDTF">2019-07-27T18:37:00Z</dcterms:created>
  <dcterms:modified xsi:type="dcterms:W3CDTF">2026-08-05T06:13:04Z</dcterms:modified>
</cp:coreProperties>
</file>

<file path=docProps/custom.xml><?xml version="1.0" encoding="utf-8"?>
<Properties xmlns:vt="http://schemas.openxmlformats.org/officeDocument/2006/docPropsVTypes" xmlns="http://schemas.openxmlformats.org/officeDocument/2006/custom-properties">
  <property fmtid="{D5CDD505-2E9C-101B-9397-08002B2CF9AE}" pid="2" name="KSOProductBuildVer">
    <vt:lpwstr>2052-12.1.0.28043</vt:lpwstr>
  </property>
  <property fmtid="{D5CDD505-2E9C-101B-9397-08002B2CF9AE}" pid="3" name="ICV">
    <vt:lpwstr>56AC4530C9F84103A2590DEF3D491900_13</vt:lpwstr>
  </property>
  <property fmtid="{D5CDD505-2E9C-101B-9397-08002B2CF9AE}" pid="4" name="KSOTemplateDocerSaveRecord">
    <vt:lpwstr>eyJoZGlkIjoiMGMwOGFkMDkyMGVjOWVjMzc0YjBmOTUwNDI2MGMxYmMiLCJ1c2VySWQiOiI4ODc2NjQ3MTcifQ_x003D__x003D_</vt:lpwstr>
  </property>
</Properties>
</file>