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宋体" w:hAnsi="宋体"/>
          <w:b/>
          <w:color w:val="FF0000"/>
          <w:sz w:val="160"/>
          <w:szCs w:val="160"/>
        </w:rPr>
      </w:pPr>
      <w:r>
        <w:rPr>
          <w:rFonts w:hint="eastAsia" w:ascii="华文行楷" w:hAnsi="华文行楷" w:eastAsia="华文行楷" w:cs="华文行楷"/>
          <w:sz w:val="96"/>
          <w:szCs w:val="96"/>
        </w:rPr>
        <mc:AlternateContent>
          <mc:Choice Requires="wps">
            <w:drawing>
              <wp:anchor distT="0" distB="0" distL="114300" distR="114300" simplePos="0" relativeHeight="251660288" behindDoc="0" locked="0" layoutInCell="1" allowOverlap="1">
                <wp:simplePos x="0" y="0"/>
                <wp:positionH relativeFrom="column">
                  <wp:posOffset>-617220</wp:posOffset>
                </wp:positionH>
                <wp:positionV relativeFrom="paragraph">
                  <wp:posOffset>217170</wp:posOffset>
                </wp:positionV>
                <wp:extent cx="6581775" cy="1941830"/>
                <wp:effectExtent l="4445" t="4445" r="9525" b="10160"/>
                <wp:wrapNone/>
                <wp:docPr id="4" name="文本框 4"/>
                <wp:cNvGraphicFramePr/>
                <a:graphic xmlns:a="http://schemas.openxmlformats.org/drawingml/2006/main">
                  <a:graphicData uri="http://schemas.microsoft.com/office/word/2010/wordprocessingShape">
                    <wps:wsp>
                      <wps:cNvSpPr txBox="1"/>
                      <wps:spPr>
                        <a:xfrm>
                          <a:off x="1570990" y="449580"/>
                          <a:ext cx="6581775" cy="194183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ascii="华文行楷" w:hAnsi="华文行楷" w:eastAsia="华文行楷" w:cs="华文行楷"/>
                                <w:b/>
                                <w:color w:val="FF0000"/>
                                <w:sz w:val="96"/>
                                <w:szCs w:val="96"/>
                                <w:lang w:val="en-US" w:eastAsia="zh-CN"/>
                              </w:rPr>
                            </w:pPr>
                            <w:r>
                              <w:rPr>
                                <w:rFonts w:hint="eastAsia" w:ascii="华文行楷" w:hAnsi="华文行楷" w:eastAsia="华文行楷" w:cs="华文行楷"/>
                                <w:b/>
                                <w:color w:val="FF0000"/>
                                <w:sz w:val="56"/>
                                <w:szCs w:val="56"/>
                                <w:lang w:val="en-US" w:eastAsia="zh-CN"/>
                              </w:rPr>
                              <w:t>当城中学高中“强校工程”工作</w:t>
                            </w:r>
                          </w:p>
                          <w:p>
                            <w:pPr>
                              <w:jc w:val="center"/>
                              <w:rPr>
                                <w:rFonts w:hint="eastAsia" w:ascii="华文行楷" w:hAnsi="华文行楷" w:eastAsia="华文行楷" w:cs="华文行楷"/>
                                <w:b/>
                                <w:color w:val="FF0000"/>
                                <w:sz w:val="96"/>
                                <w:szCs w:val="96"/>
                                <w:lang w:val="en-US" w:eastAsia="zh-CN"/>
                              </w:rPr>
                            </w:pPr>
                            <w:r>
                              <w:rPr>
                                <w:rFonts w:hint="eastAsia" w:ascii="黑体" w:hAnsi="黑体" w:eastAsia="黑体" w:cs="黑体"/>
                                <w:b/>
                                <w:color w:val="FF0000"/>
                                <w:sz w:val="96"/>
                                <w:szCs w:val="96"/>
                              </w:rPr>
                              <w:t>简  报</w:t>
                            </w:r>
                          </w:p>
                          <w:p>
                            <w:pPr>
                              <w:jc w:val="center"/>
                              <w:rPr>
                                <w:rFonts w:hint="eastAsia" w:ascii="仿宋_GB2312" w:hAnsi="宋体" w:eastAsia="仿宋_GB2312"/>
                                <w:sz w:val="32"/>
                                <w:szCs w:val="32"/>
                              </w:rPr>
                            </w:pPr>
                            <w:r>
                              <w:rPr>
                                <w:rFonts w:hint="eastAsia" w:ascii="仿宋_GB2312" w:hAnsi="宋体" w:eastAsia="仿宋_GB2312"/>
                                <w:sz w:val="32"/>
                                <w:szCs w:val="32"/>
                              </w:rPr>
                              <w:t>第</w:t>
                            </w:r>
                            <w:r>
                              <w:rPr>
                                <w:rFonts w:hint="eastAsia" w:ascii="仿宋_GB2312" w:hAnsi="宋体" w:eastAsia="仿宋_GB2312"/>
                                <w:sz w:val="32"/>
                                <w:szCs w:val="32"/>
                                <w:lang w:val="en-US" w:eastAsia="zh-CN"/>
                              </w:rPr>
                              <w:t>二</w:t>
                            </w:r>
                            <w:r>
                              <w:rPr>
                                <w:rFonts w:hint="eastAsia" w:ascii="仿宋_GB2312" w:hAnsi="宋体" w:eastAsia="仿宋_GB2312"/>
                                <w:sz w:val="32"/>
                                <w:szCs w:val="32"/>
                              </w:rPr>
                              <w:t>期</w:t>
                            </w:r>
                          </w:p>
                          <w:p>
                            <w:pPr>
                              <w:jc w:val="center"/>
                              <w:rPr>
                                <w:rFonts w:hint="default" w:ascii="华文行楷" w:hAnsi="华文行楷" w:eastAsia="华文行楷" w:cs="华文行楷"/>
                                <w:b/>
                                <w:color w:val="FF0000"/>
                                <w:sz w:val="96"/>
                                <w:szCs w:val="96"/>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8.6pt;margin-top:17.1pt;height:152.9pt;width:518.25pt;z-index:251660288;mso-width-relative:page;mso-height-relative:page;" fillcolor="#FFFFFF [3201]" filled="t" stroked="t" coordsize="21600,21600" o:gfxdata="UEsDBAoAAAAAAIdO4kAAAAAAAAAAAAAAAAAEAAAAZHJzL1BLAwQUAAAACACHTuJAKZEditkAAAAK&#10;AQAADwAAAGRycy9kb3ducmV2LnhtbE2PTW+DMAyG75P2HyJP2q1NWvYBjNDDpN2mSXQf7TEFF9CI&#10;Q0mA7t/PPW0ny/aj14+zzdl2YsLBt440rJYKBFLpqpZqDR/vL4sYhA+GKtM5Qg0/6GGTX19lJq3c&#10;TAVO21ALDiGfGg1NCH0qpS8btMYvXY/Eu6MbrAncDrWsBjNzuO3kWqkHaU1LfKExPT43WH5vR6vh&#10;bRrdZ/11X+5oPxc+Pp6K1/ik9e3NSj2BCHgOfzBc9FkdcnY6uJEqLzoNi+RxzaiG6I4rA0mURCAO&#10;l4FSIPNM/n8h/wVQSwMEFAAAAAgAh07iQM/vehBfAgAAxAQAAA4AAABkcnMvZTJvRG9jLnhtbK1U&#10;zW4TMRC+I/EOlu90s+2m+VE3VWgVhFTRSgVxdrzerCXbY2wnu+UB4A04ceHOc/U5GHs3bVo49EAO&#10;ztjz5ZuZb2Zydt5pRXbCeQmmpPnRiBJhOFTSbEr66ePqzZQSH5ipmAIjSnonPD1fvH511tq5OIYG&#10;VCUcQRLj560taROCnWeZ543QzB+BFQadNTjNAl7dJqsca5Fdq+x4NDrNWnCVdcCF9/h62TvpwOhe&#10;Qgh1Lbm4BL7VwoSe1QnFApbkG2k9XaRs61rwcF3XXgSiSoqVhnRiELTX8cwWZ2y+ccw2kg8psJek&#10;8KwmzaTBoA9UlywwsnXyLyotuQMPdTjioLO+kKQIVpGPnmlz2zArUi0otbcPovv/R8s/7G4ckVVJ&#10;C0oM09jw+x/f73/+vv/1jRRRntb6OaJuLeJC9xY6HJr9u8fHWHVXOx2/sR4S/ePJaDZDie+QtpiN&#10;p4POoguEo/90PM0nkzElHAH5rMinJwmRPTJZ58M7AZpEo6QOG5n0ZbsrHzArhO4hMbAHJauVVCpd&#10;3GZ9oRzZMWz6Kn1iwviTJzBlSIu5nIxHifmJz7+EAgmVQd6oUK9EtEK37gbZ1lDdoWoO+rHzlq8k&#10;lnPFfLhhDucMJcJNDNd41AowGxgsShpwX//1HvHYfvRS0uLcltR/2TInKFHvDQ7GLC+KOOjpUown&#10;x3hxh571ocds9QWgSjnuvOXJjPig9mbtQH/GhV3GqOhihmPskoa9eRH6bcKF52K5TCAcbcvClbm1&#10;PFLHnhhYbgPUMvUuytRrM6iHw536Myxi3J7De0I9/vks/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pkR2K2QAAAAoBAAAPAAAAAAAAAAEAIAAAACIAAABkcnMvZG93bnJldi54bWxQSwECFAAUAAAA&#10;CACHTuJAz+96EF8CAADEBAAADgAAAAAAAAABACAAAAAoAQAAZHJzL2Uyb0RvYy54bWxQSwUGAAAA&#10;AAYABgBZAQAA+QUAAAAA&#10;">
                <v:fill on="t" focussize="0,0"/>
                <v:stroke weight="0.5pt" color="#FFFFFF [3212]" joinstyle="round"/>
                <v:imagedata o:title=""/>
                <o:lock v:ext="edit" aspectratio="f"/>
                <v:textbox>
                  <w:txbxContent>
                    <w:p>
                      <w:pPr>
                        <w:jc w:val="center"/>
                        <w:rPr>
                          <w:rFonts w:hint="default" w:ascii="华文行楷" w:hAnsi="华文行楷" w:eastAsia="华文行楷" w:cs="华文行楷"/>
                          <w:b/>
                          <w:color w:val="FF0000"/>
                          <w:sz w:val="96"/>
                          <w:szCs w:val="96"/>
                          <w:lang w:val="en-US" w:eastAsia="zh-CN"/>
                        </w:rPr>
                      </w:pPr>
                      <w:r>
                        <w:rPr>
                          <w:rFonts w:hint="eastAsia" w:ascii="华文行楷" w:hAnsi="华文行楷" w:eastAsia="华文行楷" w:cs="华文行楷"/>
                          <w:b/>
                          <w:color w:val="FF0000"/>
                          <w:sz w:val="56"/>
                          <w:szCs w:val="56"/>
                          <w:lang w:val="en-US" w:eastAsia="zh-CN"/>
                        </w:rPr>
                        <w:t>当城中学高中“强校工程”工作</w:t>
                      </w:r>
                    </w:p>
                    <w:p>
                      <w:pPr>
                        <w:jc w:val="center"/>
                        <w:rPr>
                          <w:rFonts w:hint="eastAsia" w:ascii="华文行楷" w:hAnsi="华文行楷" w:eastAsia="华文行楷" w:cs="华文行楷"/>
                          <w:b/>
                          <w:color w:val="FF0000"/>
                          <w:sz w:val="96"/>
                          <w:szCs w:val="96"/>
                          <w:lang w:val="en-US" w:eastAsia="zh-CN"/>
                        </w:rPr>
                      </w:pPr>
                      <w:r>
                        <w:rPr>
                          <w:rFonts w:hint="eastAsia" w:ascii="黑体" w:hAnsi="黑体" w:eastAsia="黑体" w:cs="黑体"/>
                          <w:b/>
                          <w:color w:val="FF0000"/>
                          <w:sz w:val="96"/>
                          <w:szCs w:val="96"/>
                        </w:rPr>
                        <w:t>简  报</w:t>
                      </w:r>
                    </w:p>
                    <w:p>
                      <w:pPr>
                        <w:jc w:val="center"/>
                        <w:rPr>
                          <w:rFonts w:hint="eastAsia" w:ascii="仿宋_GB2312" w:hAnsi="宋体" w:eastAsia="仿宋_GB2312"/>
                          <w:sz w:val="32"/>
                          <w:szCs w:val="32"/>
                        </w:rPr>
                      </w:pPr>
                      <w:r>
                        <w:rPr>
                          <w:rFonts w:hint="eastAsia" w:ascii="仿宋_GB2312" w:hAnsi="宋体" w:eastAsia="仿宋_GB2312"/>
                          <w:sz w:val="32"/>
                          <w:szCs w:val="32"/>
                        </w:rPr>
                        <w:t>第</w:t>
                      </w:r>
                      <w:r>
                        <w:rPr>
                          <w:rFonts w:hint="eastAsia" w:ascii="仿宋_GB2312" w:hAnsi="宋体" w:eastAsia="仿宋_GB2312"/>
                          <w:sz w:val="32"/>
                          <w:szCs w:val="32"/>
                          <w:lang w:val="en-US" w:eastAsia="zh-CN"/>
                        </w:rPr>
                        <w:t>二</w:t>
                      </w:r>
                      <w:r>
                        <w:rPr>
                          <w:rFonts w:hint="eastAsia" w:ascii="仿宋_GB2312" w:hAnsi="宋体" w:eastAsia="仿宋_GB2312"/>
                          <w:sz w:val="32"/>
                          <w:szCs w:val="32"/>
                        </w:rPr>
                        <w:t>期</w:t>
                      </w:r>
                    </w:p>
                    <w:p>
                      <w:pPr>
                        <w:jc w:val="center"/>
                        <w:rPr>
                          <w:rFonts w:hint="default" w:ascii="华文行楷" w:hAnsi="华文行楷" w:eastAsia="华文行楷" w:cs="华文行楷"/>
                          <w:b/>
                          <w:color w:val="FF0000"/>
                          <w:sz w:val="96"/>
                          <w:szCs w:val="96"/>
                          <w:lang w:val="en-US" w:eastAsia="zh-CN"/>
                        </w:rPr>
                      </w:pPr>
                    </w:p>
                  </w:txbxContent>
                </v:textbox>
              </v:shape>
            </w:pict>
          </mc:Fallback>
        </mc:AlternateContent>
      </w:r>
    </w:p>
    <w:p>
      <w:pPr>
        <w:spacing w:line="560" w:lineRule="exact"/>
        <w:rPr>
          <w:rFonts w:hint="eastAsia" w:ascii="仿宋_GB2312" w:hAnsi="宋体" w:eastAsia="仿宋_GB2312"/>
          <w:spacing w:val="-20"/>
          <w:kern w:val="10"/>
          <w:sz w:val="32"/>
          <w:szCs w:val="32"/>
          <w:lang w:val="en-US" w:eastAsia="zh-CN"/>
        </w:rPr>
      </w:pPr>
    </w:p>
    <w:p>
      <w:pPr>
        <w:spacing w:line="560" w:lineRule="exact"/>
        <w:rPr>
          <w:rFonts w:hint="eastAsia" w:ascii="仿宋_GB2312" w:hAnsi="宋体" w:eastAsia="仿宋_GB2312"/>
          <w:spacing w:val="-20"/>
          <w:kern w:val="10"/>
          <w:sz w:val="32"/>
          <w:szCs w:val="32"/>
          <w:lang w:val="en-US" w:eastAsia="zh-CN"/>
        </w:rPr>
      </w:pPr>
    </w:p>
    <w:p>
      <w:pPr>
        <w:spacing w:line="560" w:lineRule="exact"/>
        <w:rPr>
          <w:rFonts w:hint="default" w:ascii="仿宋_GB2312" w:hAnsi="宋体" w:eastAsia="仿宋_GB2312"/>
          <w:spacing w:val="-20"/>
          <w:sz w:val="32"/>
          <w:szCs w:val="32"/>
          <w:lang w:val="en-US" w:eastAsia="zh-CN"/>
        </w:rPr>
      </w:pPr>
      <w:r>
        <w:rPr>
          <w:rFonts w:hint="eastAsia" w:ascii="仿宋_GB2312" w:hAnsi="宋体" w:eastAsia="仿宋_GB2312"/>
          <w:spacing w:val="-20"/>
          <w:kern w:val="10"/>
          <w:sz w:val="32"/>
          <w:szCs w:val="32"/>
          <w:lang w:val="en-US" w:eastAsia="zh-CN"/>
        </w:rPr>
        <w:t>教务处</w:t>
      </w:r>
      <w:r>
        <w:rPr>
          <w:rFonts w:hint="eastAsia" w:ascii="仿宋_GB2312" w:hAnsi="宋体" w:eastAsia="仿宋_GB2312"/>
          <w:spacing w:val="-20"/>
          <w:kern w:val="10"/>
          <w:sz w:val="32"/>
          <w:szCs w:val="32"/>
        </w:rPr>
        <w:t xml:space="preserve">  </w:t>
      </w:r>
      <w:r>
        <w:rPr>
          <w:rFonts w:hint="eastAsia" w:ascii="仿宋_GB2312" w:hAnsi="宋体" w:eastAsia="仿宋_GB2312"/>
          <w:sz w:val="32"/>
          <w:szCs w:val="32"/>
        </w:rPr>
        <w:t xml:space="preserve"> </w:t>
      </w:r>
      <w:r>
        <w:rPr>
          <w:rFonts w:hint="eastAsia" w:ascii="仿宋_GB2312" w:hAnsi="宋体" w:eastAsia="仿宋_GB2312"/>
          <w:sz w:val="32"/>
          <w:szCs w:val="32"/>
          <w:lang w:val="en-US" w:eastAsia="zh-CN"/>
        </w:rPr>
        <w:t xml:space="preserve">                             2023年6月15日</w:t>
      </w:r>
    </w:p>
    <w:p>
      <w:pPr>
        <w:jc w:val="center"/>
        <w:rPr>
          <w:rFonts w:hint="eastAsia" w:ascii="仿宋_GB2312" w:eastAsia="仿宋_GB2312" w:cs="宋体"/>
          <w:color w:val="000000"/>
          <w:spacing w:val="-20"/>
          <w:kern w:val="0"/>
          <w:sz w:val="32"/>
          <w:szCs w:val="32"/>
          <w:lang w:val="en-US" w:eastAsia="zh-CN"/>
        </w:rPr>
      </w:pPr>
      <w:r>
        <w:rPr>
          <w:rFonts w:hint="eastAsia" w:ascii="仿宋_GB2312" w:hAnsi="宋体" w:eastAsia="仿宋_GB2312"/>
          <w:sz w:val="32"/>
          <w:szCs w:val="32"/>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198120</wp:posOffset>
                </wp:positionV>
                <wp:extent cx="5600700" cy="0"/>
                <wp:effectExtent l="0" t="19050" r="0" b="19050"/>
                <wp:wrapNone/>
                <wp:docPr id="1" name="直线 2"/>
                <wp:cNvGraphicFramePr/>
                <a:graphic xmlns:a="http://schemas.openxmlformats.org/drawingml/2006/main">
                  <a:graphicData uri="http://schemas.microsoft.com/office/word/2010/wordprocessingShape">
                    <wps:wsp>
                      <wps:cNvCnPr/>
                      <wps:spPr>
                        <a:xfrm>
                          <a:off x="0" y="0"/>
                          <a:ext cx="5600700" cy="0"/>
                        </a:xfrm>
                        <a:prstGeom prst="line">
                          <a:avLst/>
                        </a:prstGeom>
                        <a:ln w="38100" cap="flat" cmpd="sng">
                          <a:solidFill>
                            <a:srgbClr val="FF0000"/>
                          </a:solidFill>
                          <a:prstDash val="solid"/>
                          <a:headEnd type="none" w="med" len="med"/>
                          <a:tailEnd type="none" w="med" len="med"/>
                        </a:ln>
                      </wps:spPr>
                      <wps:bodyPr upright="1"/>
                    </wps:wsp>
                  </a:graphicData>
                </a:graphic>
              </wp:anchor>
            </w:drawing>
          </mc:Choice>
          <mc:Fallback>
            <w:pict>
              <v:line id="直线 2" o:spid="_x0000_s1026" o:spt="20" style="position:absolute;left:0pt;margin-left:-9pt;margin-top:15.6pt;height:0pt;width:441pt;z-index:251659264;mso-width-relative:page;mso-height-relative:page;" filled="f" stroked="t" coordsize="21600,21600" o:gfxdata="UEsDBAoAAAAAAIdO4kAAAAAAAAAAAAAAAAAEAAAAZHJzL1BLAwQUAAAACACHTuJAuC2NrdoAAAAJ&#10;AQAADwAAAGRycy9kb3ducmV2LnhtbE2PQUvDQBCF74L/YRnBi7SbVCkhZlNEEKs9WNOCeNtmxyQ0&#10;Oxt3N23994540OO8ebz3vWJxsr04oA+dIwXpNAGBVDvTUaNgu3mYZCBC1GR07wgVfGGARXl+Vujc&#10;uCO94qGKjeAQCrlW0MY45FKGukWrw9QNSPz7cN7qyKdvpPH6yOG2l7MkmUurO+KGVg9432K9r0ar&#10;wL7YO/m+ehwrv356fvtcLdf7q6VSlxdpcgsi4in+meEHn9GhZKadG8kE0SuYpBlviQqu0xkINmTz&#10;GxZ2v4IsC/l/QfkNUEsDBBQAAAAIAIdO4kC68vnb6QEAANwDAAAOAAAAZHJzL2Uyb0RvYy54bWyt&#10;U82O0zAQviPxDpbvNGkRyypquoct5YKgEuwDTG0nseQ/edymfRZegxMXHmdfg7HT7cJy6YEcnLFn&#10;/M1834yXd0dr2EFF1N61fD6rOVNOeKld3/KHb5s3t5xhAifBeKdaflLI71avXy3H0KiFH7yRKjIC&#10;cdiMoeVDSqGpKhSDsoAzH5QjZ+ejhUTb2Fcywkjo1lSLur6pRh9liF4oRDpdT05+RozXAPqu00Kt&#10;vdhb5dKEGpWBRJRw0AH5qlTbdUqkL12HKjHTcmKaykpJyN7ltVotoekjhEGLcwlwTQkvOFnQjpJe&#10;oNaQgO2j/gfKahE9+i7NhLfVRKQoQizm9Qttvg4QVOFCUmO4iI7/D1Z8Pmwj05ImgTMHlhr++P3H&#10;489fbJG1GQM2FHLvtvG8w7CNmeixizb/iQI7Fj1PFz3VMTFBh+9u6vp9TVKLJ1/1fDFETB+Vtywb&#10;LTfaZarQwOETJkpGoU8h+dg4Nrb87e284AENXkcNJ2gbqHh0fbmM3mi50cbkKxj73b2J7ADU/M2m&#10;pi9zIuC/wnKWNeAwxRXXNBaDAvnBSZZOgWRx9Bp4rsEqyZlR9HiyRYDQJNDmmkhKbRxVkGWdhMzW&#10;zssTNWEfou4HkmJeqsweanqp9zygear+3Bek50e5+g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4&#10;LY2t2gAAAAkBAAAPAAAAAAAAAAEAIAAAACIAAABkcnMvZG93bnJldi54bWxQSwECFAAUAAAACACH&#10;TuJAuvL52+kBAADcAwAADgAAAAAAAAABACAAAAApAQAAZHJzL2Uyb0RvYy54bWxQSwUGAAAAAAYA&#10;BgBZAQAAhAUAAAAA&#10;">
                <v:fill on="f" focussize="0,0"/>
                <v:stroke weight="3pt" color="#FF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_GB2312" w:eastAsia="仿宋_GB2312" w:cs="宋体"/>
          <w:color w:val="000000"/>
          <w:spacing w:val="-20"/>
          <w:kern w:val="0"/>
          <w:sz w:val="32"/>
          <w:szCs w:val="32"/>
          <w:lang w:val="en-US" w:eastAsia="zh-CN"/>
        </w:rPr>
      </w:pPr>
      <w:r>
        <w:rPr>
          <w:rFonts w:hint="eastAsia" w:ascii="仿宋_GB2312" w:eastAsia="仿宋_GB2312" w:cs="宋体"/>
          <w:color w:val="000000"/>
          <w:spacing w:val="-20"/>
          <w:kern w:val="0"/>
          <w:sz w:val="32"/>
          <w:szCs w:val="32"/>
          <w:lang w:val="en-US" w:eastAsia="zh-CN"/>
        </w:rPr>
        <w:t>为</w:t>
      </w:r>
      <w:r>
        <w:rPr>
          <w:rFonts w:hint="eastAsia" w:ascii="仿宋_GB2312" w:hAnsi="仿宋_GB2312" w:eastAsia="仿宋_GB2312" w:cs="仿宋_GB2312"/>
          <w:sz w:val="32"/>
          <w:szCs w:val="32"/>
        </w:rPr>
        <w:t>促进我校高中教育质量和办学品质的整体提升</w:t>
      </w:r>
      <w:r>
        <w:rPr>
          <w:rFonts w:hint="eastAsia" w:ascii="仿宋_GB2312" w:eastAsia="仿宋_GB2312" w:cs="宋体"/>
          <w:color w:val="000000"/>
          <w:spacing w:val="-20"/>
          <w:kern w:val="0"/>
          <w:sz w:val="32"/>
          <w:szCs w:val="32"/>
          <w:lang w:val="en-US" w:eastAsia="zh-CN"/>
        </w:rPr>
        <w:t>，根据当城中学高中“强校工程”实施方案，本季度完成的相关工作如下：</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eastAsia="楷体_GB2312"/>
          <w:bCs/>
          <w:kern w:val="0"/>
          <w:sz w:val="32"/>
          <w:szCs w:val="32"/>
          <w:shd w:val="clear" w:color="auto" w:fill="FFFFFF"/>
          <w:lang w:eastAsia="zh-CN"/>
        </w:rPr>
      </w:pPr>
      <w:r>
        <w:rPr>
          <w:rFonts w:hint="eastAsia" w:eastAsia="楷体_GB2312"/>
          <w:bCs/>
          <w:kern w:val="0"/>
          <w:sz w:val="32"/>
          <w:szCs w:val="32"/>
          <w:shd w:val="clear" w:color="auto" w:fill="FFFFFF"/>
          <w:lang w:val="en-US" w:eastAsia="zh-CN"/>
        </w:rPr>
        <w:t>（一）</w:t>
      </w:r>
      <w:r>
        <w:rPr>
          <w:rFonts w:hint="eastAsia" w:eastAsia="楷体_GB2312"/>
          <w:bCs/>
          <w:kern w:val="0"/>
          <w:sz w:val="32"/>
          <w:szCs w:val="32"/>
          <w:shd w:val="clear" w:color="auto" w:fill="FFFFFF"/>
          <w:lang w:eastAsia="zh-CN"/>
        </w:rPr>
        <w:t>开展</w:t>
      </w:r>
      <w:r>
        <w:rPr>
          <w:rFonts w:hint="eastAsia" w:eastAsia="楷体_GB2312"/>
          <w:bCs/>
          <w:kern w:val="0"/>
          <w:sz w:val="32"/>
          <w:szCs w:val="32"/>
          <w:shd w:val="clear" w:color="auto" w:fill="FFFFFF"/>
          <w:lang w:val="en-US" w:eastAsia="zh-CN"/>
        </w:rPr>
        <w:t>了</w:t>
      </w:r>
      <w:r>
        <w:rPr>
          <w:rFonts w:hint="eastAsia" w:eastAsia="楷体_GB2312"/>
          <w:bCs/>
          <w:kern w:val="0"/>
          <w:sz w:val="32"/>
          <w:szCs w:val="32"/>
          <w:shd w:val="clear" w:color="auto" w:fill="FFFFFF"/>
          <w:lang w:eastAsia="zh-CN"/>
        </w:rPr>
        <w:t>校长、教师能力提升专项行动相关活动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840" w:firstLineChars="300"/>
        <w:textAlignment w:val="auto"/>
        <w:rPr>
          <w:rFonts w:hint="eastAsia" w:ascii="仿宋_GB2312" w:hAnsi="Times New Roman" w:eastAsia="仿宋_GB2312" w:cs="宋体"/>
          <w:color w:val="000000"/>
          <w:spacing w:val="-20"/>
          <w:kern w:val="0"/>
          <w:sz w:val="32"/>
          <w:szCs w:val="32"/>
          <w:lang w:val="en-US" w:eastAsia="zh-CN"/>
        </w:rPr>
      </w:pPr>
      <w:r>
        <w:rPr>
          <w:rFonts w:hint="eastAsia" w:ascii="仿宋_GB2312" w:hAnsi="Times New Roman" w:eastAsia="仿宋_GB2312" w:cs="宋体"/>
          <w:color w:val="000000"/>
          <w:spacing w:val="-20"/>
          <w:kern w:val="0"/>
          <w:sz w:val="32"/>
          <w:szCs w:val="32"/>
          <w:lang w:val="en-US" w:eastAsia="zh-CN"/>
        </w:rPr>
        <w:t>2023年4月13日，边金玲校长参加了数字课堂赋能育人方式变革——第五届教育信息化全面推进教育现代化发展论坛暨天津市 “品牌高中”建设项目成果展示交流会。</w:t>
      </w:r>
    </w:p>
    <w:p>
      <w:pPr>
        <w:pStyle w:val="2"/>
        <w:jc w:val="center"/>
        <w:rPr>
          <w:rFonts w:hint="eastAsia"/>
          <w:lang w:val="en-US" w:eastAsia="zh-CN"/>
        </w:rPr>
      </w:pPr>
      <w:r>
        <w:drawing>
          <wp:inline distT="0" distB="0" distL="114300" distR="114300">
            <wp:extent cx="5071745" cy="3555365"/>
            <wp:effectExtent l="0" t="0" r="0" b="2540"/>
            <wp:docPr id="2" name="图片 7" descr="C:\Users\chendanping\Desktop\强校工程材料\存档材料\5.培训类\1.校长培训\天津市 “品牌高中”建设项目成果展示交流会的通知(照片).jpg天津市 “品牌高中”建设项目成果展示交流会的通知(照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7" descr="C:\Users\chendanping\Desktop\强校工程材料\存档材料\5.培训类\1.校长培训\天津市 “品牌高中”建设项目成果展示交流会的通知(照片).jpg天津市 “品牌高中”建设项目成果展示交流会的通知(照片)"/>
                    <pic:cNvPicPr>
                      <a:picLocks noChangeAspect="1"/>
                    </pic:cNvPicPr>
                  </pic:nvPicPr>
                  <pic:blipFill>
                    <a:blip r:embed="rId4"/>
                    <a:srcRect r="-491" b="8272"/>
                    <a:stretch>
                      <a:fillRect/>
                    </a:stretch>
                  </pic:blipFill>
                  <pic:spPr>
                    <a:xfrm>
                      <a:off x="0" y="0"/>
                      <a:ext cx="5071745" cy="3555365"/>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宋体" w:hAnsi="宋体" w:eastAsia="宋体" w:cs="宋体"/>
          <w:sz w:val="24"/>
          <w:szCs w:val="24"/>
          <w:lang w:val="en-US" w:eastAsia="zh-CN"/>
        </w:rPr>
      </w:pPr>
      <w:r>
        <w:rPr>
          <w:rFonts w:hint="eastAsia" w:ascii="仿宋_GB2312" w:hAnsi="Times New Roman" w:eastAsia="仿宋_GB2312" w:cs="宋体"/>
          <w:color w:val="000000"/>
          <w:spacing w:val="-20"/>
          <w:kern w:val="0"/>
          <w:sz w:val="32"/>
          <w:szCs w:val="32"/>
          <w:lang w:val="en-US" w:eastAsia="zh-CN"/>
        </w:rPr>
        <w:t>当城中学书记边金玲、教学校长张欣、教务主任徐文霞3人，于2023年5月14日﹣5月18日，到江苏省南京市参加学访活动。本次学访活动中邀请了知名专家在驻地为学员进行高中提升建设经验以及学校特色课程建设等方面的详细解读。同时还参观了江苏省高品质高中建设，实地考察了有关课程建设理念，课程设置，师资培养、设施更新、特色创建、品牌推广等方面的典型经验，收获颇丰</w:t>
      </w:r>
      <w:r>
        <w:rPr>
          <w:rFonts w:hint="eastAsia" w:ascii="宋体" w:hAnsi="宋体" w:eastAsia="宋体" w:cs="宋体"/>
          <w:sz w:val="24"/>
          <w:szCs w:val="24"/>
          <w:lang w:val="en-US" w:eastAsia="zh-CN"/>
        </w:rPr>
        <w:t>。</w:t>
      </w:r>
    </w:p>
    <w:p>
      <w:pPr>
        <w:pStyle w:val="2"/>
        <w:rPr>
          <w:rFonts w:hint="eastAsia" w:ascii="仿宋_GB2312" w:hAnsi="Times New Roman" w:eastAsia="仿宋_GB2312" w:cs="宋体"/>
          <w:color w:val="000000"/>
          <w:spacing w:val="-20"/>
          <w:kern w:val="0"/>
          <w:sz w:val="32"/>
          <w:szCs w:val="32"/>
          <w:lang w:val="en-US" w:eastAsia="zh-CN"/>
        </w:rPr>
      </w:pPr>
      <w:r>
        <w:rPr>
          <w:rFonts w:hint="eastAsia" w:ascii="仿宋_GB2312" w:hAnsi="Times New Roman" w:eastAsia="仿宋_GB2312" w:cs="宋体"/>
          <w:color w:val="000000"/>
          <w:spacing w:val="-20"/>
          <w:kern w:val="0"/>
          <w:sz w:val="32"/>
          <w:szCs w:val="32"/>
          <w:lang w:val="en-US" w:eastAsia="zh-CN"/>
        </w:rPr>
        <w:drawing>
          <wp:inline distT="0" distB="0" distL="114300" distR="114300">
            <wp:extent cx="5262245" cy="2762885"/>
            <wp:effectExtent l="0" t="0" r="4445" b="2540"/>
            <wp:docPr id="6" name="图片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
                    <pic:cNvPicPr>
                      <a:picLocks noChangeAspect="1"/>
                    </pic:cNvPicPr>
                  </pic:nvPicPr>
                  <pic:blipFill>
                    <a:blip r:embed="rId5"/>
                    <a:srcRect t="19926" r="5993"/>
                    <a:stretch>
                      <a:fillRect/>
                    </a:stretch>
                  </pic:blipFill>
                  <pic:spPr>
                    <a:xfrm>
                      <a:off x="0" y="0"/>
                      <a:ext cx="5262245" cy="2762885"/>
                    </a:xfrm>
                    <a:prstGeom prst="rect">
                      <a:avLst/>
                    </a:prstGeom>
                  </pic:spPr>
                </pic:pic>
              </a:graphicData>
            </a:graphic>
          </wp:inline>
        </w:drawing>
      </w:r>
    </w:p>
    <w:p>
      <w:pPr>
        <w:pStyle w:val="2"/>
        <w:rPr>
          <w:rFonts w:hint="default" w:ascii="仿宋_GB2312" w:hAnsi="Times New Roman" w:eastAsia="仿宋_GB2312" w:cs="宋体"/>
          <w:color w:val="000000"/>
          <w:spacing w:val="-20"/>
          <w:kern w:val="0"/>
          <w:sz w:val="32"/>
          <w:szCs w:val="32"/>
          <w:lang w:val="en-US" w:eastAsia="zh-CN"/>
        </w:rPr>
      </w:pPr>
      <w:r>
        <w:rPr>
          <w:rFonts w:hint="eastAsia"/>
          <w:lang w:eastAsia="zh-CN"/>
        </w:rPr>
        <w:drawing>
          <wp:inline distT="0" distB="0" distL="114300" distR="114300">
            <wp:extent cx="5270500" cy="3527425"/>
            <wp:effectExtent l="0" t="0" r="4445" b="5715"/>
            <wp:docPr id="7" name="图片 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
                    <pic:cNvPicPr>
                      <a:picLocks noChangeAspect="1"/>
                    </pic:cNvPicPr>
                  </pic:nvPicPr>
                  <pic:blipFill>
                    <a:blip r:embed="rId6"/>
                    <a:stretch>
                      <a:fillRect/>
                    </a:stretch>
                  </pic:blipFill>
                  <pic:spPr>
                    <a:xfrm>
                      <a:off x="0" y="0"/>
                      <a:ext cx="5270500" cy="3527425"/>
                    </a:xfrm>
                    <a:prstGeom prst="rect">
                      <a:avLst/>
                    </a:prstGeom>
                  </pic:spPr>
                </pic:pic>
              </a:graphicData>
            </a:graphic>
          </wp:inline>
        </w:drawing>
      </w:r>
    </w:p>
    <w:p>
      <w:pPr>
        <w:ind w:firstLine="560" w:firstLineChars="200"/>
        <w:rPr>
          <w:rFonts w:hint="eastAsia" w:ascii="仿宋_GB2312" w:hAnsi="Times New Roman" w:eastAsia="仿宋_GB2312" w:cs="宋体"/>
          <w:color w:val="000000"/>
          <w:spacing w:val="-20"/>
          <w:kern w:val="0"/>
          <w:sz w:val="32"/>
          <w:szCs w:val="32"/>
          <w:lang w:val="en-US" w:eastAsia="zh-CN"/>
        </w:rPr>
      </w:pPr>
    </w:p>
    <w:p>
      <w:pPr>
        <w:ind w:firstLine="560" w:firstLineChars="200"/>
        <w:rPr>
          <w:rFonts w:hint="eastAsia" w:ascii="仿宋_GB2312" w:hAnsi="Times New Roman" w:eastAsia="仿宋_GB2312" w:cs="宋体"/>
          <w:color w:val="000000"/>
          <w:spacing w:val="-20"/>
          <w:kern w:val="0"/>
          <w:sz w:val="32"/>
          <w:szCs w:val="32"/>
          <w:lang w:val="en-US" w:eastAsia="zh-CN"/>
        </w:rPr>
      </w:pPr>
      <w:r>
        <w:rPr>
          <w:rFonts w:hint="eastAsia" w:ascii="仿宋_GB2312" w:hAnsi="Times New Roman" w:eastAsia="仿宋_GB2312" w:cs="宋体"/>
          <w:color w:val="000000"/>
          <w:spacing w:val="-20"/>
          <w:kern w:val="0"/>
          <w:sz w:val="32"/>
          <w:szCs w:val="32"/>
          <w:lang w:val="en-US" w:eastAsia="zh-CN"/>
        </w:rPr>
        <w:t>通过此次学访考察，使我校学访领导了解了具有先进办学理念、独特办学文化、鲜明办学特色、一流办学队伍、丰富办学成果、卓越办学品质，育人评价机制科学、核心品牌价值突出的普通高中学校建设机制，对制定符合我校发展实际的提升建设思路和提升我校高中的整体办学水平有着积极的推动作用。</w:t>
      </w:r>
    </w:p>
    <w:p>
      <w:pPr>
        <w:pStyle w:val="2"/>
        <w:rPr>
          <w:rFonts w:hint="eastAsia"/>
          <w:lang w:eastAsia="zh-CN"/>
        </w:rPr>
      </w:pPr>
      <w:r>
        <w:rPr>
          <w:rFonts w:hint="eastAsia"/>
          <w:lang w:eastAsia="zh-CN"/>
        </w:rPr>
        <w:drawing>
          <wp:inline distT="0" distB="0" distL="114300" distR="114300">
            <wp:extent cx="5313045" cy="5416550"/>
            <wp:effectExtent l="0" t="0" r="3175" b="6985"/>
            <wp:docPr id="8" name="图片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
                    <pic:cNvPicPr>
                      <a:picLocks noChangeAspect="1"/>
                    </pic:cNvPicPr>
                  </pic:nvPicPr>
                  <pic:blipFill>
                    <a:blip r:embed="rId7"/>
                    <a:stretch>
                      <a:fillRect/>
                    </a:stretch>
                  </pic:blipFill>
                  <pic:spPr>
                    <a:xfrm>
                      <a:off x="0" y="0"/>
                      <a:ext cx="5313045" cy="5416550"/>
                    </a:xfrm>
                    <a:prstGeom prst="rect">
                      <a:avLst/>
                    </a:prstGeom>
                  </pic:spPr>
                </pic:pic>
              </a:graphicData>
            </a:graphic>
          </wp:inline>
        </w:drawing>
      </w:r>
    </w:p>
    <w:p>
      <w:pPr>
        <w:pStyle w:val="2"/>
        <w:ind w:firstLine="560" w:firstLineChars="200"/>
        <w:rPr>
          <w:rFonts w:hint="eastAsia" w:ascii="仿宋_GB2312" w:hAnsi="Times New Roman" w:eastAsia="仿宋_GB2312" w:cs="宋体"/>
          <w:color w:val="000000"/>
          <w:spacing w:val="-20"/>
          <w:kern w:val="0"/>
          <w:sz w:val="32"/>
          <w:szCs w:val="32"/>
          <w:lang w:val="en-US" w:eastAsia="zh-CN"/>
        </w:rPr>
      </w:pPr>
    </w:p>
    <w:p>
      <w:pPr>
        <w:pStyle w:val="2"/>
        <w:rPr>
          <w:rFonts w:hint="eastAsia" w:ascii="仿宋_GB2312" w:hAnsi="Times New Roman" w:eastAsia="仿宋_GB2312" w:cs="宋体"/>
          <w:color w:val="000000"/>
          <w:spacing w:val="-20"/>
          <w:kern w:val="0"/>
          <w:sz w:val="32"/>
          <w:szCs w:val="32"/>
          <w:lang w:val="en-US" w:eastAsia="zh-CN"/>
        </w:rPr>
      </w:pPr>
    </w:p>
    <w:p>
      <w:pPr>
        <w:pStyle w:val="2"/>
        <w:ind w:firstLine="560" w:firstLineChars="200"/>
        <w:rPr>
          <w:rFonts w:hint="eastAsia" w:ascii="仿宋_GB2312" w:hAnsi="Times New Roman" w:eastAsia="仿宋_GB2312" w:cs="宋体"/>
          <w:color w:val="000000"/>
          <w:spacing w:val="-20"/>
          <w:kern w:val="0"/>
          <w:sz w:val="32"/>
          <w:szCs w:val="32"/>
          <w:lang w:val="en-US" w:eastAsia="zh-CN"/>
        </w:rPr>
      </w:pPr>
      <w:r>
        <w:rPr>
          <w:rFonts w:hint="eastAsia" w:ascii="仿宋_GB2312" w:hAnsi="Times New Roman" w:eastAsia="仿宋_GB2312" w:cs="宋体"/>
          <w:color w:val="000000"/>
          <w:spacing w:val="-20"/>
          <w:kern w:val="0"/>
          <w:sz w:val="32"/>
          <w:szCs w:val="32"/>
          <w:lang w:val="en-US" w:eastAsia="zh-CN"/>
        </w:rPr>
        <w:t>当城中学高三教师于2023年6月13日﹣6月15日到山东省青岛市学访交流，通过学习名校管理与新高考改革经验，在交流中碰撞出思想的火花，拓展出解决问题的新思路，促进高三教师在专业发展上不断成长，同时增强</w:t>
      </w:r>
      <w:r>
        <w:rPr>
          <w:rFonts w:hint="eastAsia" w:ascii="仿宋_GB2312" w:eastAsia="仿宋_GB2312" w:cs="宋体"/>
          <w:color w:val="000000"/>
          <w:spacing w:val="-20"/>
          <w:kern w:val="0"/>
          <w:sz w:val="32"/>
          <w:szCs w:val="32"/>
          <w:lang w:val="en-US" w:eastAsia="zh-CN"/>
        </w:rPr>
        <w:t>了我</w:t>
      </w:r>
      <w:r>
        <w:rPr>
          <w:rFonts w:hint="eastAsia" w:ascii="仿宋_GB2312" w:hAnsi="Times New Roman" w:eastAsia="仿宋_GB2312" w:cs="宋体"/>
          <w:color w:val="000000"/>
          <w:spacing w:val="-20"/>
          <w:kern w:val="0"/>
          <w:sz w:val="32"/>
          <w:szCs w:val="32"/>
          <w:lang w:val="en-US" w:eastAsia="zh-CN"/>
        </w:rPr>
        <w:t>校的创新力，达到“走出去、带回来、共同受益、共同成长”的目的。</w:t>
      </w:r>
    </w:p>
    <w:p>
      <w:pPr>
        <w:pStyle w:val="2"/>
        <w:rPr>
          <w:rFonts w:hint="eastAsia"/>
          <w:lang w:eastAsia="zh-CN"/>
        </w:rPr>
      </w:pPr>
      <w:r>
        <w:rPr>
          <w:rFonts w:hint="eastAsia"/>
          <w:lang w:eastAsia="zh-CN"/>
        </w:rPr>
        <w:drawing>
          <wp:inline distT="0" distB="0" distL="114300" distR="114300">
            <wp:extent cx="5267960" cy="3381375"/>
            <wp:effectExtent l="0" t="0" r="6985" b="3175"/>
            <wp:docPr id="9" name="图片 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
                    <pic:cNvPicPr>
                      <a:picLocks noChangeAspect="1"/>
                    </pic:cNvPicPr>
                  </pic:nvPicPr>
                  <pic:blipFill>
                    <a:blip r:embed="rId8"/>
                    <a:stretch>
                      <a:fillRect/>
                    </a:stretch>
                  </pic:blipFill>
                  <pic:spPr>
                    <a:xfrm>
                      <a:off x="0" y="0"/>
                      <a:ext cx="5267960" cy="3381375"/>
                    </a:xfrm>
                    <a:prstGeom prst="rect">
                      <a:avLst/>
                    </a:prstGeom>
                  </pic:spPr>
                </pic:pic>
              </a:graphicData>
            </a:graphic>
          </wp:inline>
        </w:drawing>
      </w:r>
    </w:p>
    <w:p>
      <w:pPr>
        <w:pStyle w:val="2"/>
        <w:ind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“强校工程项目学校”天津市西青区当城中学，天津市西青区教师发展中心教研室，双方于2023年4月完成帮扶协议签署。</w:t>
      </w:r>
    </w:p>
    <w:p>
      <w:pPr>
        <w:pStyle w:val="2"/>
        <w:rPr>
          <w:rFonts w:hint="eastAsia" w:ascii="仿宋_GB2312" w:hAnsi="宋体" w:eastAsia="仿宋_GB2312"/>
          <w:sz w:val="32"/>
          <w:szCs w:val="32"/>
          <w:u w:val="none"/>
          <w:lang w:eastAsia="zh-CN"/>
        </w:rPr>
      </w:pPr>
      <w:r>
        <w:rPr>
          <w:rFonts w:hint="eastAsia" w:ascii="仿宋_GB2312" w:eastAsia="仿宋_GB2312" w:cs="宋体"/>
          <w:color w:val="000000"/>
          <w:spacing w:val="-20"/>
          <w:kern w:val="0"/>
          <w:sz w:val="32"/>
          <w:szCs w:val="32"/>
          <w:lang w:val="en-US" w:eastAsia="zh-CN"/>
        </w:rPr>
        <w:drawing>
          <wp:inline distT="0" distB="0" distL="114300" distR="114300">
            <wp:extent cx="5310505" cy="2033270"/>
            <wp:effectExtent l="0" t="0" r="5715" b="5715"/>
            <wp:docPr id="5" name="图片 5" descr="协议书"/>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协议书"/>
                    <pic:cNvPicPr>
                      <a:picLocks noChangeAspect="1"/>
                    </pic:cNvPicPr>
                  </pic:nvPicPr>
                  <pic:blipFill>
                    <a:blip r:embed="rId9"/>
                    <a:stretch>
                      <a:fillRect/>
                    </a:stretch>
                  </pic:blipFill>
                  <pic:spPr>
                    <a:xfrm>
                      <a:off x="0" y="0"/>
                      <a:ext cx="5310505" cy="2033270"/>
                    </a:xfrm>
                    <a:prstGeom prst="rect">
                      <a:avLst/>
                    </a:prstGeom>
                  </pic:spPr>
                </pic:pic>
              </a:graphicData>
            </a:graphic>
          </wp:inline>
        </w:drawing>
      </w:r>
    </w:p>
    <w:p>
      <w:pPr>
        <w:pStyle w:val="2"/>
        <w:ind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为提升我校教育教学水平，2023年5月9日教师发展中心领导到我校进行工作指导。</w:t>
      </w:r>
    </w:p>
    <w:p>
      <w:pPr>
        <w:pStyle w:val="2"/>
        <w:rPr>
          <w:rFonts w:hint="eastAsia" w:ascii="仿宋_GB2312" w:eastAsia="仿宋_GB2312" w:cs="宋体"/>
          <w:color w:val="000000"/>
          <w:spacing w:val="-20"/>
          <w:kern w:val="0"/>
          <w:sz w:val="32"/>
          <w:szCs w:val="32"/>
          <w:lang w:val="en-US" w:eastAsia="zh-CN"/>
        </w:rPr>
      </w:pPr>
      <w:r>
        <w:rPr>
          <w:rFonts w:hint="eastAsia" w:ascii="仿宋_GB2312" w:eastAsia="仿宋_GB2312" w:cs="宋体"/>
          <w:color w:val="000000"/>
          <w:spacing w:val="-20"/>
          <w:kern w:val="0"/>
          <w:sz w:val="32"/>
          <w:szCs w:val="32"/>
          <w:lang w:val="en-US" w:eastAsia="zh-CN"/>
        </w:rPr>
        <w:drawing>
          <wp:inline distT="0" distB="0" distL="114300" distR="114300">
            <wp:extent cx="5247005" cy="3567430"/>
            <wp:effectExtent l="0" t="0" r="3175" b="6985"/>
            <wp:docPr id="22" name="图片 22" descr="C:\Users\chendanping\Desktop\强校工程材料\强校工程资料库\活动照片\5月照片\2023年5月教师发展中心听课照片\教研室领导会议\1.p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C:\Users\chendanping\Desktop\强校工程材料\强校工程资料库\活动照片\5月照片\2023年5月教师发展中心听课照片\教研室领导会议\1.png1"/>
                    <pic:cNvPicPr>
                      <a:picLocks noChangeAspect="1"/>
                    </pic:cNvPicPr>
                  </pic:nvPicPr>
                  <pic:blipFill>
                    <a:blip r:embed="rId10">
                      <a:lum bright="12000"/>
                    </a:blip>
                    <a:srcRect/>
                    <a:stretch>
                      <a:fillRect/>
                    </a:stretch>
                  </pic:blipFill>
                  <pic:spPr>
                    <a:xfrm>
                      <a:off x="0" y="0"/>
                      <a:ext cx="5247005" cy="356743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_GB2312" w:hAnsi="Times New Roman" w:eastAsia="仿宋_GB2312" w:cs="宋体"/>
          <w:color w:val="000000"/>
          <w:spacing w:val="-20"/>
          <w:kern w:val="0"/>
          <w:sz w:val="32"/>
          <w:szCs w:val="32"/>
          <w:lang w:val="en-US" w:eastAsia="zh-CN"/>
        </w:rPr>
      </w:pPr>
      <w:r>
        <w:rPr>
          <w:rFonts w:hint="eastAsia" w:ascii="仿宋_GB2312" w:hAnsi="Times New Roman" w:eastAsia="仿宋_GB2312" w:cs="宋体"/>
          <w:color w:val="000000"/>
          <w:spacing w:val="-20"/>
          <w:kern w:val="0"/>
          <w:sz w:val="32"/>
          <w:szCs w:val="32"/>
          <w:lang w:val="en-US" w:eastAsia="zh-CN"/>
        </w:rPr>
        <w:t>当城中学于2023年4月11日召开了高中“强校工程”高级教师研讨会，研讨制定和开展教师能力提升专项行动计划和相关活动，确保公开透明、科学合理地选出正高级教师候选人。</w:t>
      </w:r>
    </w:p>
    <w:p>
      <w:pPr>
        <w:pStyle w:val="2"/>
        <w:rPr>
          <w:rFonts w:hint="eastAsia"/>
          <w:lang w:val="en-US" w:eastAsia="zh-CN"/>
        </w:rPr>
      </w:pPr>
      <w:r>
        <w:rPr>
          <w:rFonts w:hint="eastAsia"/>
          <w:lang w:val="en-US" w:eastAsia="zh-CN"/>
        </w:rPr>
        <w:drawing>
          <wp:inline distT="0" distB="0" distL="114300" distR="114300">
            <wp:extent cx="5265420" cy="3009265"/>
            <wp:effectExtent l="0" t="0" r="1270" b="3810"/>
            <wp:docPr id="10" name="图片 1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
                    <pic:cNvPicPr>
                      <a:picLocks noChangeAspect="1"/>
                    </pic:cNvPicPr>
                  </pic:nvPicPr>
                  <pic:blipFill>
                    <a:blip r:embed="rId11"/>
                    <a:stretch>
                      <a:fillRect/>
                    </a:stretch>
                  </pic:blipFill>
                  <pic:spPr>
                    <a:xfrm>
                      <a:off x="0" y="0"/>
                      <a:ext cx="5265420" cy="300926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630" w:leftChars="0"/>
        <w:textAlignment w:val="auto"/>
        <w:rPr>
          <w:rFonts w:eastAsia="楷体_GB2312"/>
          <w:bCs/>
          <w:kern w:val="0"/>
          <w:sz w:val="32"/>
          <w:szCs w:val="32"/>
          <w:shd w:val="clear" w:color="auto" w:fill="FFFFFF"/>
        </w:rPr>
      </w:pPr>
      <w:r>
        <w:rPr>
          <w:rFonts w:hint="eastAsia" w:eastAsia="楷体_GB2312"/>
          <w:bCs/>
          <w:kern w:val="0"/>
          <w:sz w:val="32"/>
          <w:szCs w:val="32"/>
          <w:shd w:val="clear" w:color="auto" w:fill="FFFFFF"/>
          <w:lang w:eastAsia="zh-CN"/>
        </w:rPr>
        <w:t>（</w:t>
      </w:r>
      <w:r>
        <w:rPr>
          <w:rFonts w:hint="eastAsia" w:eastAsia="楷体_GB2312"/>
          <w:bCs/>
          <w:kern w:val="0"/>
          <w:sz w:val="32"/>
          <w:szCs w:val="32"/>
          <w:shd w:val="clear" w:color="auto" w:fill="FFFFFF"/>
          <w:lang w:val="en-US" w:eastAsia="zh-CN"/>
        </w:rPr>
        <w:t>二）</w:t>
      </w:r>
      <w:r>
        <w:rPr>
          <w:rFonts w:hint="eastAsia" w:eastAsia="楷体_GB2312"/>
          <w:bCs/>
          <w:kern w:val="0"/>
          <w:sz w:val="32"/>
          <w:szCs w:val="32"/>
          <w:shd w:val="clear" w:color="auto" w:fill="FFFFFF"/>
        </w:rPr>
        <w:t>多措并举</w:t>
      </w:r>
      <w:r>
        <w:rPr>
          <w:rFonts w:eastAsia="楷体_GB2312"/>
          <w:bCs/>
          <w:kern w:val="0"/>
          <w:sz w:val="32"/>
          <w:szCs w:val="32"/>
          <w:shd w:val="clear" w:color="auto" w:fill="FFFFFF"/>
        </w:rPr>
        <w:t>提升教育教学质量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840" w:firstLineChars="300"/>
        <w:textAlignment w:val="auto"/>
        <w:rPr>
          <w:rFonts w:hint="eastAsia" w:ascii="仿宋_GB2312" w:hAnsi="Times New Roman" w:eastAsia="仿宋_GB2312" w:cs="宋体"/>
          <w:color w:val="000000"/>
          <w:spacing w:val="-20"/>
          <w:kern w:val="0"/>
          <w:sz w:val="32"/>
          <w:szCs w:val="32"/>
          <w:lang w:val="en-US" w:eastAsia="zh-CN"/>
        </w:rPr>
      </w:pPr>
      <w:r>
        <w:rPr>
          <w:rFonts w:hint="eastAsia" w:ascii="仿宋_GB2312" w:hAnsi="Times New Roman" w:eastAsia="仿宋_GB2312" w:cs="宋体"/>
          <w:color w:val="000000"/>
          <w:spacing w:val="-20"/>
          <w:kern w:val="0"/>
          <w:sz w:val="32"/>
          <w:szCs w:val="32"/>
          <w:lang w:val="en-US" w:eastAsia="zh-CN"/>
        </w:rPr>
        <w:t>2023年5月9日在音乐组老师们的全力配合下，我校成功举办了当城中学音乐节“唱响新时代”高中年级合唱比赛活动。</w:t>
      </w:r>
    </w:p>
    <w:p>
      <w:pPr>
        <w:pStyle w:val="2"/>
        <w:rPr>
          <w:rFonts w:hint="eastAsia" w:ascii="仿宋_GB2312" w:eastAsia="仿宋_GB2312" w:cs="宋体"/>
          <w:color w:val="000000"/>
          <w:spacing w:val="-20"/>
          <w:kern w:val="0"/>
          <w:sz w:val="32"/>
          <w:szCs w:val="32"/>
          <w:lang w:eastAsia="zh-CN"/>
        </w:rPr>
      </w:pPr>
      <w:r>
        <w:rPr>
          <w:rFonts w:hint="eastAsia" w:ascii="仿宋_GB2312" w:eastAsia="仿宋_GB2312" w:cs="宋体"/>
          <w:color w:val="000000"/>
          <w:spacing w:val="-20"/>
          <w:kern w:val="0"/>
          <w:sz w:val="32"/>
          <w:szCs w:val="32"/>
          <w:lang w:eastAsia="zh-CN"/>
        </w:rPr>
        <w:drawing>
          <wp:inline distT="0" distB="0" distL="114300" distR="114300">
            <wp:extent cx="5231765" cy="3900805"/>
            <wp:effectExtent l="0" t="0" r="1905" b="3810"/>
            <wp:docPr id="14" name="图片 14" descr="C:\Users\chendanping\Desktop\强校工程材料\强校工程资料库\活动照片\5月照片\高中教师活动照片\合唱\2.pn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C:\Users\chendanping\Desktop\强校工程材料\强校工程资料库\活动照片\5月照片\高中教师活动照片\合唱\2.png2"/>
                    <pic:cNvPicPr>
                      <a:picLocks noChangeAspect="1"/>
                    </pic:cNvPicPr>
                  </pic:nvPicPr>
                  <pic:blipFill>
                    <a:blip r:embed="rId12"/>
                    <a:srcRect/>
                    <a:stretch>
                      <a:fillRect/>
                    </a:stretch>
                  </pic:blipFill>
                  <pic:spPr>
                    <a:xfrm>
                      <a:off x="0" y="0"/>
                      <a:ext cx="5231765" cy="3900805"/>
                    </a:xfrm>
                    <a:prstGeom prst="rect">
                      <a:avLst/>
                    </a:prstGeom>
                  </pic:spPr>
                </pic:pic>
              </a:graphicData>
            </a:graphic>
          </wp:inline>
        </w:drawing>
      </w:r>
    </w:p>
    <w:p>
      <w:pPr>
        <w:pStyle w:val="2"/>
        <w:keepNext w:val="0"/>
        <w:keepLines w:val="0"/>
        <w:pageBreakBefore w:val="0"/>
        <w:widowControl w:val="0"/>
        <w:kinsoku/>
        <w:wordWrap/>
        <w:overflowPunct/>
        <w:topLinePunct w:val="0"/>
        <w:autoSpaceDE w:val="0"/>
        <w:autoSpaceDN w:val="0"/>
        <w:bidi w:val="0"/>
        <w:adjustRightInd w:val="0"/>
        <w:snapToGrid/>
        <w:ind w:firstLine="560" w:firstLineChars="200"/>
        <w:textAlignment w:val="auto"/>
        <w:rPr>
          <w:rFonts w:hint="eastAsia" w:ascii="仿宋_GB2312" w:eastAsia="仿宋_GB2312" w:cs="宋体"/>
          <w:color w:val="000000"/>
          <w:spacing w:val="-20"/>
          <w:kern w:val="0"/>
          <w:sz w:val="32"/>
          <w:szCs w:val="32"/>
          <w:lang w:val="en-US" w:eastAsia="zh-CN"/>
        </w:rPr>
      </w:pPr>
      <w:r>
        <w:rPr>
          <w:rFonts w:hint="eastAsia" w:ascii="仿宋_GB2312" w:hAnsi="Times New Roman" w:eastAsia="仿宋_GB2312" w:cs="宋体"/>
          <w:color w:val="000000"/>
          <w:spacing w:val="-20"/>
          <w:kern w:val="0"/>
          <w:sz w:val="32"/>
          <w:szCs w:val="32"/>
          <w:lang w:val="en-US" w:eastAsia="zh-CN" w:bidi="ar-SA"/>
        </w:rPr>
        <w:t>为促进学生身心健康发展，增强体质，培养学生勇敢顽强、坚韧不拔、拼搏进取的意志品质，以及团结协作、遵守纪律、公平竞争、积极向上的道德品质，我校组织了高中组足球赛和篮球赛。</w:t>
      </w:r>
      <w:r>
        <w:rPr>
          <w:rFonts w:hint="eastAsia" w:ascii="仿宋_GB2312" w:eastAsia="仿宋_GB2312" w:cs="宋体"/>
          <w:color w:val="000000"/>
          <w:spacing w:val="-20"/>
          <w:kern w:val="0"/>
          <w:sz w:val="32"/>
          <w:szCs w:val="32"/>
          <w:lang w:val="en-US" w:eastAsia="zh-CN"/>
        </w:rPr>
        <w:drawing>
          <wp:inline distT="0" distB="0" distL="114300" distR="114300">
            <wp:extent cx="5233035" cy="2066925"/>
            <wp:effectExtent l="0" t="0" r="635" b="5080"/>
            <wp:docPr id="16" name="图片 16"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3"/>
                    <pic:cNvPicPr>
                      <a:picLocks noChangeAspect="1"/>
                    </pic:cNvPicPr>
                  </pic:nvPicPr>
                  <pic:blipFill>
                    <a:blip r:embed="rId13"/>
                    <a:stretch>
                      <a:fillRect/>
                    </a:stretch>
                  </pic:blipFill>
                  <pic:spPr>
                    <a:xfrm>
                      <a:off x="0" y="0"/>
                      <a:ext cx="5233035" cy="206692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jc w:val="left"/>
        <w:textAlignment w:val="auto"/>
        <w:rPr>
          <w:rFonts w:hint="eastAsia" w:ascii="仿宋_GB2312" w:eastAsia="仿宋_GB2312" w:cs="宋体"/>
          <w:color w:val="000000"/>
          <w:spacing w:val="-20"/>
          <w:kern w:val="0"/>
          <w:sz w:val="32"/>
          <w:szCs w:val="32"/>
          <w:lang w:val="en-US" w:eastAsia="zh-CN"/>
        </w:rPr>
      </w:pPr>
    </w:p>
    <w:p>
      <w:pPr>
        <w:pStyle w:val="2"/>
        <w:ind w:firstLine="560" w:firstLineChars="200"/>
        <w:rPr>
          <w:rFonts w:hint="eastAsia" w:ascii="仿宋_GB2312" w:eastAsia="仿宋_GB2312" w:cs="宋体"/>
          <w:color w:val="000000"/>
          <w:spacing w:val="-20"/>
          <w:kern w:val="0"/>
          <w:sz w:val="32"/>
          <w:szCs w:val="32"/>
          <w:lang w:val="en-US" w:eastAsia="zh-CN"/>
        </w:rPr>
      </w:pPr>
      <w:r>
        <w:rPr>
          <w:rFonts w:hint="eastAsia" w:ascii="仿宋_GB2312" w:eastAsia="仿宋_GB2312" w:cs="宋体"/>
          <w:color w:val="000000"/>
          <w:spacing w:val="-20"/>
          <w:kern w:val="0"/>
          <w:sz w:val="32"/>
          <w:szCs w:val="32"/>
          <w:lang w:val="en-US" w:eastAsia="zh-CN"/>
        </w:rPr>
        <w:t>当城中学高中语文组王欣老师的《归去来兮辞》一课，作为西青区继续教育展示课于2023年5月5日进行区级展示，教研员和全区语文教师莅临我校听课和评课。</w:t>
      </w:r>
    </w:p>
    <w:p>
      <w:pPr>
        <w:pStyle w:val="2"/>
        <w:rPr>
          <w:rFonts w:hint="eastAsia" w:ascii="仿宋_GB2312" w:eastAsia="仿宋_GB2312" w:cs="宋体"/>
          <w:color w:val="000000"/>
          <w:spacing w:val="-20"/>
          <w:kern w:val="0"/>
          <w:sz w:val="32"/>
          <w:szCs w:val="32"/>
          <w:lang w:val="en-US" w:eastAsia="zh-CN"/>
        </w:rPr>
      </w:pPr>
      <w:r>
        <w:rPr>
          <w:rFonts w:hint="eastAsia" w:ascii="仿宋_GB2312" w:hAnsi="宋体" w:eastAsia="仿宋_GB2312"/>
          <w:sz w:val="32"/>
          <w:szCs w:val="32"/>
          <w:u w:val="none"/>
          <w:lang w:eastAsia="zh-CN"/>
        </w:rPr>
        <w:drawing>
          <wp:inline distT="0" distB="0" distL="114300" distR="114300">
            <wp:extent cx="5271770" cy="2519045"/>
            <wp:effectExtent l="0" t="0" r="3175" b="6985"/>
            <wp:docPr id="3" name="图片 3"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6"/>
                    <pic:cNvPicPr>
                      <a:picLocks noChangeAspect="1"/>
                    </pic:cNvPicPr>
                  </pic:nvPicPr>
                  <pic:blipFill>
                    <a:blip r:embed="rId14"/>
                    <a:srcRect t="18077"/>
                    <a:stretch>
                      <a:fillRect/>
                    </a:stretch>
                  </pic:blipFill>
                  <pic:spPr>
                    <a:xfrm>
                      <a:off x="0" y="0"/>
                      <a:ext cx="5271770" cy="2519045"/>
                    </a:xfrm>
                    <a:prstGeom prst="rect">
                      <a:avLst/>
                    </a:prstGeom>
                  </pic:spPr>
                </pic:pic>
              </a:graphicData>
            </a:graphic>
          </wp:inline>
        </w:drawing>
      </w:r>
    </w:p>
    <w:p>
      <w:pPr>
        <w:pStyle w:val="2"/>
        <w:ind w:firstLine="560" w:firstLineChars="200"/>
        <w:rPr>
          <w:rFonts w:hint="eastAsia" w:ascii="仿宋_GB2312" w:eastAsia="仿宋_GB2312" w:cs="宋体"/>
          <w:color w:val="000000"/>
          <w:spacing w:val="-20"/>
          <w:kern w:val="0"/>
          <w:sz w:val="32"/>
          <w:szCs w:val="32"/>
          <w:lang w:val="en-US" w:eastAsia="zh-CN"/>
        </w:rPr>
      </w:pPr>
      <w:r>
        <w:rPr>
          <w:rFonts w:hint="eastAsia" w:ascii="仿宋_GB2312" w:eastAsia="仿宋_GB2312" w:cs="宋体"/>
          <w:color w:val="000000"/>
          <w:spacing w:val="-20"/>
          <w:kern w:val="0"/>
          <w:sz w:val="32"/>
          <w:szCs w:val="32"/>
          <w:lang w:val="en-US" w:eastAsia="zh-CN"/>
        </w:rPr>
        <w:t>2023年5月9日教师发展中心教研员到学校开展帮扶和蹲点式专业指导。当城中学的教师们进行了课堂展示，课后教研员们和老师们进行了评课交流研讨。</w:t>
      </w:r>
    </w:p>
    <w:p>
      <w:pPr>
        <w:pStyle w:val="2"/>
        <w:rPr>
          <w:rFonts w:hint="eastAsia" w:ascii="仿宋_GB2312" w:eastAsia="仿宋_GB2312" w:cs="宋体"/>
          <w:color w:val="000000"/>
          <w:spacing w:val="-20"/>
          <w:kern w:val="0"/>
          <w:sz w:val="32"/>
          <w:szCs w:val="32"/>
        </w:rPr>
      </w:pPr>
      <w:r>
        <w:rPr>
          <w:rFonts w:hint="eastAsia" w:ascii="仿宋_GB2312" w:eastAsia="仿宋_GB2312" w:cs="宋体"/>
          <w:color w:val="000000"/>
          <w:spacing w:val="-20"/>
          <w:kern w:val="0"/>
          <w:sz w:val="32"/>
          <w:szCs w:val="32"/>
        </w:rPr>
        <w:drawing>
          <wp:inline distT="0" distB="0" distL="114300" distR="114300">
            <wp:extent cx="5212715" cy="3759835"/>
            <wp:effectExtent l="0" t="0" r="4445" b="4445"/>
            <wp:docPr id="13" name="图片 13" descr="C:\Users\chendanping\Desktop\强校工程材料\强校工程资料库\活动照片\5月照片\高中教师活动照片\上课\1.p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C:\Users\chendanping\Desktop\强校工程材料\强校工程资料库\活动照片\5月照片\高中教师活动照片\上课\1.png1"/>
                    <pic:cNvPicPr>
                      <a:picLocks noChangeAspect="1"/>
                    </pic:cNvPicPr>
                  </pic:nvPicPr>
                  <pic:blipFill>
                    <a:blip r:embed="rId15"/>
                    <a:srcRect/>
                    <a:stretch>
                      <a:fillRect/>
                    </a:stretch>
                  </pic:blipFill>
                  <pic:spPr>
                    <a:xfrm>
                      <a:off x="0" y="0"/>
                      <a:ext cx="5212715" cy="3759835"/>
                    </a:xfrm>
                    <a:prstGeom prst="rect">
                      <a:avLst/>
                    </a:prstGeom>
                  </pic:spPr>
                </pic:pic>
              </a:graphicData>
            </a:graphic>
          </wp:inline>
        </w:drawing>
      </w:r>
    </w:p>
    <w:p>
      <w:pPr>
        <w:pStyle w:val="2"/>
        <w:rPr>
          <w:rFonts w:hint="eastAsia" w:ascii="仿宋_GB2312" w:eastAsia="仿宋_GB2312" w:cs="宋体"/>
          <w:color w:val="000000"/>
          <w:spacing w:val="-20"/>
          <w:kern w:val="0"/>
          <w:sz w:val="32"/>
          <w:szCs w:val="32"/>
        </w:rPr>
      </w:pPr>
    </w:p>
    <w:p>
      <w:pPr>
        <w:pStyle w:val="2"/>
        <w:rPr>
          <w:rFonts w:hint="eastAsia" w:ascii="仿宋_GB2312" w:eastAsia="仿宋_GB2312" w:cs="宋体"/>
          <w:color w:val="000000"/>
          <w:spacing w:val="-20"/>
          <w:kern w:val="0"/>
          <w:sz w:val="32"/>
          <w:szCs w:val="32"/>
          <w:lang w:eastAsia="zh-CN"/>
        </w:rPr>
      </w:pPr>
      <w:r>
        <w:rPr>
          <w:rFonts w:hint="eastAsia" w:ascii="仿宋_GB2312" w:hAnsi="Times New Roman" w:eastAsia="仿宋_GB2312" w:cs="宋体"/>
          <w:color w:val="000000"/>
          <w:spacing w:val="-20"/>
          <w:kern w:val="0"/>
          <w:sz w:val="32"/>
          <w:szCs w:val="32"/>
          <w:lang w:val="en-US" w:eastAsia="zh-CN"/>
        </w:rPr>
        <w:drawing>
          <wp:inline distT="0" distB="0" distL="114300" distR="114300">
            <wp:extent cx="5222875" cy="3299460"/>
            <wp:effectExtent l="0" t="0" r="2540" b="2540"/>
            <wp:docPr id="12" name="图片 12" descr="C:\Users\chendanping\Desktop\强校工程材料\强校工程资料库\活动照片\5月照片\2023年5月教师发展中心听课照片\评课\1.p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C:\Users\chendanping\Desktop\强校工程材料\强校工程资料库\活动照片\5月照片\2023年5月教师发展中心听课照片\评课\1.png1"/>
                    <pic:cNvPicPr>
                      <a:picLocks noChangeAspect="1"/>
                    </pic:cNvPicPr>
                  </pic:nvPicPr>
                  <pic:blipFill>
                    <a:blip r:embed="rId16"/>
                    <a:srcRect/>
                    <a:stretch>
                      <a:fillRect/>
                    </a:stretch>
                  </pic:blipFill>
                  <pic:spPr>
                    <a:xfrm>
                      <a:off x="0" y="0"/>
                      <a:ext cx="5222875" cy="329946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eastAsia="楷体_GB2312"/>
          <w:bCs/>
          <w:kern w:val="0"/>
          <w:sz w:val="32"/>
          <w:szCs w:val="32"/>
          <w:shd w:val="clear" w:color="auto" w:fill="FFFFFF"/>
        </w:rPr>
      </w:pPr>
      <w:r>
        <w:rPr>
          <w:rFonts w:hint="eastAsia" w:eastAsia="楷体_GB2312"/>
          <w:bCs/>
          <w:kern w:val="0"/>
          <w:sz w:val="32"/>
          <w:szCs w:val="32"/>
          <w:shd w:val="clear" w:color="auto" w:fill="FFFFFF"/>
          <w:lang w:eastAsia="zh-CN"/>
        </w:rPr>
        <w:t>（</w:t>
      </w:r>
      <w:r>
        <w:rPr>
          <w:rFonts w:hint="eastAsia" w:eastAsia="楷体_GB2312"/>
          <w:bCs/>
          <w:kern w:val="0"/>
          <w:sz w:val="32"/>
          <w:szCs w:val="32"/>
          <w:shd w:val="clear" w:color="auto" w:fill="FFFFFF"/>
          <w:lang w:val="en-US" w:eastAsia="zh-CN"/>
        </w:rPr>
        <w:t>三</w:t>
      </w:r>
      <w:r>
        <w:rPr>
          <w:rFonts w:hint="eastAsia" w:eastAsia="楷体_GB2312"/>
          <w:bCs/>
          <w:kern w:val="0"/>
          <w:sz w:val="32"/>
          <w:szCs w:val="32"/>
          <w:shd w:val="clear" w:color="auto" w:fill="FFFFFF"/>
          <w:lang w:eastAsia="zh-CN"/>
        </w:rPr>
        <w:t>）</w:t>
      </w:r>
      <w:r>
        <w:rPr>
          <w:rFonts w:hint="eastAsia" w:eastAsia="楷体_GB2312"/>
          <w:bCs/>
          <w:kern w:val="0"/>
          <w:sz w:val="32"/>
          <w:szCs w:val="32"/>
          <w:shd w:val="clear" w:color="auto" w:fill="FFFFFF"/>
        </w:rPr>
        <w:t>挖掘各种特色资源，</w:t>
      </w:r>
      <w:r>
        <w:rPr>
          <w:rFonts w:eastAsia="楷体_GB2312"/>
          <w:bCs/>
          <w:kern w:val="0"/>
          <w:sz w:val="32"/>
          <w:szCs w:val="32"/>
          <w:shd w:val="clear" w:color="auto" w:fill="FFFFFF"/>
        </w:rPr>
        <w:t>推进多样化特色发展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840" w:firstLineChars="300"/>
        <w:textAlignment w:val="auto"/>
        <w:rPr>
          <w:rFonts w:hint="eastAsia" w:ascii="仿宋_GB2312" w:hAnsi="Times New Roman" w:eastAsia="仿宋_GB2312" w:cs="宋体"/>
          <w:color w:val="000000"/>
          <w:spacing w:val="-20"/>
          <w:kern w:val="0"/>
          <w:sz w:val="32"/>
          <w:szCs w:val="32"/>
          <w:lang w:val="en-US" w:eastAsia="zh-CN"/>
        </w:rPr>
      </w:pPr>
      <w:r>
        <w:rPr>
          <w:rFonts w:hint="eastAsia" w:ascii="仿宋_GB2312" w:hAnsi="Times New Roman" w:eastAsia="仿宋_GB2312" w:cs="宋体"/>
          <w:color w:val="000000"/>
          <w:spacing w:val="-20"/>
          <w:kern w:val="0"/>
          <w:sz w:val="32"/>
          <w:szCs w:val="32"/>
          <w:lang w:val="en-US" w:eastAsia="zh-CN"/>
        </w:rPr>
        <w:t>4月13日，</w:t>
      </w:r>
      <w:r>
        <w:rPr>
          <w:rFonts w:hint="eastAsia" w:ascii="仿宋_GB2312" w:eastAsia="仿宋_GB2312" w:cs="宋体"/>
          <w:color w:val="000000"/>
          <w:spacing w:val="-20"/>
          <w:kern w:val="0"/>
          <w:sz w:val="32"/>
          <w:szCs w:val="32"/>
          <w:lang w:val="en-US" w:eastAsia="zh-CN"/>
        </w:rPr>
        <w:t>我校</w:t>
      </w:r>
      <w:r>
        <w:rPr>
          <w:rFonts w:hint="eastAsia" w:ascii="仿宋_GB2312" w:hAnsi="Times New Roman" w:eastAsia="仿宋_GB2312" w:cs="宋体"/>
          <w:color w:val="000000"/>
          <w:spacing w:val="-20"/>
          <w:kern w:val="0"/>
          <w:sz w:val="32"/>
          <w:szCs w:val="32"/>
          <w:lang w:val="en-US" w:eastAsia="zh-CN"/>
        </w:rPr>
        <w:t>召开了高中“强校工程”特色学科建设研讨会。讨论了特色学科建设相关问题，学校将大力支持学科教师开展实践活动。</w:t>
      </w:r>
    </w:p>
    <w:p>
      <w:pPr>
        <w:pStyle w:val="2"/>
        <w:rPr>
          <w:rFonts w:hint="eastAsia" w:ascii="仿宋_GB2312" w:eastAsia="仿宋_GB2312" w:cs="宋体"/>
          <w:color w:val="000000"/>
          <w:spacing w:val="-20"/>
          <w:kern w:val="0"/>
          <w:sz w:val="32"/>
          <w:szCs w:val="32"/>
          <w:lang w:val="en-US" w:eastAsia="zh-CN"/>
        </w:rPr>
      </w:pPr>
      <w:r>
        <w:rPr>
          <w:rFonts w:hint="eastAsia" w:ascii="仿宋_GB2312" w:eastAsia="仿宋_GB2312" w:cs="宋体"/>
          <w:color w:val="000000"/>
          <w:spacing w:val="-20"/>
          <w:kern w:val="0"/>
          <w:sz w:val="32"/>
          <w:szCs w:val="32"/>
          <w:lang w:val="en-US" w:eastAsia="zh-CN"/>
        </w:rPr>
        <w:drawing>
          <wp:inline distT="0" distB="0" distL="114300" distR="114300">
            <wp:extent cx="5269230" cy="2957830"/>
            <wp:effectExtent l="0" t="0" r="5715" b="5715"/>
            <wp:docPr id="11" name="图片 1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2"/>
                    <pic:cNvPicPr>
                      <a:picLocks noChangeAspect="1"/>
                    </pic:cNvPicPr>
                  </pic:nvPicPr>
                  <pic:blipFill>
                    <a:blip r:embed="rId17"/>
                    <a:stretch>
                      <a:fillRect/>
                    </a:stretch>
                  </pic:blipFill>
                  <pic:spPr>
                    <a:xfrm>
                      <a:off x="0" y="0"/>
                      <a:ext cx="5269230" cy="2957830"/>
                    </a:xfrm>
                    <a:prstGeom prst="rect">
                      <a:avLst/>
                    </a:prstGeom>
                  </pic:spPr>
                </pic:pic>
              </a:graphicData>
            </a:graphic>
          </wp:inline>
        </w:drawing>
      </w:r>
    </w:p>
    <w:p>
      <w:pPr>
        <w:pStyle w:val="2"/>
        <w:ind w:firstLine="560" w:firstLineChars="200"/>
        <w:rPr>
          <w:rFonts w:hint="eastAsia" w:ascii="仿宋_GB2312" w:eastAsia="仿宋_GB2312" w:cs="宋体"/>
          <w:color w:val="000000"/>
          <w:spacing w:val="-20"/>
          <w:kern w:val="0"/>
          <w:sz w:val="32"/>
          <w:szCs w:val="32"/>
          <w:lang w:val="en-US" w:eastAsia="zh-CN"/>
        </w:rPr>
      </w:pPr>
    </w:p>
    <w:p>
      <w:pPr>
        <w:pStyle w:val="2"/>
        <w:rPr>
          <w:rFonts w:hint="eastAsia" w:ascii="仿宋_GB2312" w:eastAsia="仿宋_GB2312" w:cs="宋体"/>
          <w:color w:val="000000"/>
          <w:spacing w:val="-20"/>
          <w:kern w:val="0"/>
          <w:sz w:val="32"/>
          <w:szCs w:val="32"/>
          <w:lang w:val="en-US" w:eastAsia="zh-CN"/>
        </w:rPr>
      </w:pPr>
      <w:bookmarkStart w:id="0" w:name="_GoBack"/>
      <w:bookmarkEnd w:id="0"/>
    </w:p>
    <w:p>
      <w:pPr>
        <w:pStyle w:val="2"/>
        <w:ind w:firstLine="56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eastAsia="仿宋_GB2312" w:cs="宋体"/>
          <w:color w:val="000000"/>
          <w:spacing w:val="-20"/>
          <w:kern w:val="0"/>
          <w:sz w:val="32"/>
          <w:szCs w:val="32"/>
          <w:lang w:val="en-US" w:eastAsia="zh-CN"/>
        </w:rPr>
        <w:t>我</w:t>
      </w:r>
      <w:r>
        <w:rPr>
          <w:rFonts w:hint="eastAsia" w:ascii="仿宋_GB2312" w:hAnsi="Times New Roman" w:eastAsia="仿宋_GB2312" w:cs="宋体"/>
          <w:color w:val="000000"/>
          <w:spacing w:val="-20"/>
          <w:kern w:val="0"/>
          <w:sz w:val="32"/>
          <w:szCs w:val="32"/>
          <w:lang w:val="en-US" w:eastAsia="zh-CN"/>
        </w:rPr>
        <w:t>校奇妙生物学社团的学生对校园植物进行了调查，认识校园绿化植物的物种、形态</w:t>
      </w:r>
      <w:r>
        <w:rPr>
          <w:rFonts w:hint="eastAsia" w:ascii="仿宋_GB2312" w:eastAsia="仿宋_GB2312" w:cs="宋体"/>
          <w:color w:val="000000"/>
          <w:spacing w:val="-20"/>
          <w:kern w:val="0"/>
          <w:sz w:val="32"/>
          <w:szCs w:val="32"/>
          <w:lang w:val="en-US" w:eastAsia="zh-CN"/>
        </w:rPr>
        <w:t>和</w:t>
      </w:r>
      <w:r>
        <w:rPr>
          <w:rFonts w:hint="eastAsia" w:ascii="仿宋_GB2312" w:hAnsi="Times New Roman" w:eastAsia="仿宋_GB2312" w:cs="宋体"/>
          <w:color w:val="000000"/>
          <w:spacing w:val="-20"/>
          <w:kern w:val="0"/>
          <w:sz w:val="32"/>
          <w:szCs w:val="32"/>
          <w:lang w:val="en-US" w:eastAsia="zh-CN"/>
        </w:rPr>
        <w:t>作用等，同时学生从微观的角度观察了植物的各部分结构，通过活动增强了学生</w:t>
      </w:r>
      <w:r>
        <w:rPr>
          <w:rFonts w:hint="eastAsia" w:ascii="仿宋_GB2312" w:eastAsia="仿宋_GB2312" w:cs="宋体"/>
          <w:color w:val="000000"/>
          <w:spacing w:val="-20"/>
          <w:kern w:val="0"/>
          <w:sz w:val="32"/>
          <w:szCs w:val="32"/>
          <w:lang w:val="en-US" w:eastAsia="zh-CN"/>
        </w:rPr>
        <w:t>对</w:t>
      </w:r>
      <w:r>
        <w:rPr>
          <w:rFonts w:hint="eastAsia" w:ascii="仿宋_GB2312" w:hAnsi="Times New Roman" w:eastAsia="仿宋_GB2312" w:cs="宋体"/>
          <w:color w:val="000000"/>
          <w:spacing w:val="-20"/>
          <w:kern w:val="0"/>
          <w:sz w:val="32"/>
          <w:szCs w:val="32"/>
          <w:lang w:val="en-US" w:eastAsia="zh-CN"/>
        </w:rPr>
        <w:t>大自然的热爱和社会责任意识</w:t>
      </w:r>
      <w:r>
        <w:rPr>
          <w:rFonts w:hint="eastAsia" w:ascii="仿宋_GB2312" w:eastAsia="仿宋_GB2312" w:cs="宋体"/>
          <w:color w:val="000000"/>
          <w:spacing w:val="-20"/>
          <w:kern w:val="0"/>
          <w:sz w:val="32"/>
          <w:szCs w:val="32"/>
          <w:lang w:val="en-US" w:eastAsia="zh-CN"/>
        </w:rPr>
        <w:t>，他们的</w:t>
      </w:r>
      <w:r>
        <w:rPr>
          <w:rFonts w:hint="eastAsia" w:ascii="仿宋_GB2312" w:hAnsi="Times New Roman" w:eastAsia="仿宋_GB2312" w:cs="宋体"/>
          <w:color w:val="000000"/>
          <w:spacing w:val="-20"/>
          <w:kern w:val="0"/>
          <w:sz w:val="32"/>
          <w:szCs w:val="32"/>
          <w:lang w:val="en-US" w:eastAsia="zh-CN"/>
        </w:rPr>
        <w:t>实验操作能力、观察能力</w:t>
      </w:r>
      <w:r>
        <w:rPr>
          <w:rFonts w:hint="eastAsia" w:ascii="仿宋_GB2312" w:eastAsia="仿宋_GB2312" w:cs="宋体"/>
          <w:color w:val="000000"/>
          <w:spacing w:val="-20"/>
          <w:kern w:val="0"/>
          <w:sz w:val="32"/>
          <w:szCs w:val="32"/>
          <w:lang w:val="en-US" w:eastAsia="zh-CN"/>
        </w:rPr>
        <w:t>和</w:t>
      </w:r>
      <w:r>
        <w:rPr>
          <w:rFonts w:hint="eastAsia" w:ascii="仿宋_GB2312" w:hAnsi="Times New Roman" w:eastAsia="仿宋_GB2312" w:cs="宋体"/>
          <w:color w:val="000000"/>
          <w:spacing w:val="-20"/>
          <w:kern w:val="0"/>
          <w:sz w:val="32"/>
          <w:szCs w:val="32"/>
          <w:lang w:val="en-US" w:eastAsia="zh-CN"/>
        </w:rPr>
        <w:t>科学探究能力</w:t>
      </w:r>
      <w:r>
        <w:rPr>
          <w:rFonts w:hint="eastAsia" w:ascii="仿宋_GB2312" w:eastAsia="仿宋_GB2312" w:cs="宋体"/>
          <w:color w:val="000000"/>
          <w:spacing w:val="-20"/>
          <w:kern w:val="0"/>
          <w:sz w:val="32"/>
          <w:szCs w:val="32"/>
          <w:lang w:val="en-US" w:eastAsia="zh-CN"/>
        </w:rPr>
        <w:t>也</w:t>
      </w:r>
      <w:r>
        <w:rPr>
          <w:rFonts w:hint="eastAsia" w:ascii="仿宋_GB2312" w:hAnsi="Times New Roman" w:eastAsia="仿宋_GB2312" w:cs="宋体"/>
          <w:color w:val="000000"/>
          <w:spacing w:val="-20"/>
          <w:kern w:val="0"/>
          <w:sz w:val="32"/>
          <w:szCs w:val="32"/>
          <w:lang w:val="en-US" w:eastAsia="zh-CN"/>
        </w:rPr>
        <w:t>得到了有效的锻炼。</w:t>
      </w:r>
    </w:p>
    <w:p>
      <w:pPr>
        <w:pStyle w:val="2"/>
        <w:rPr>
          <w:rFonts w:hint="eastAsia" w:ascii="仿宋_GB2312" w:hAnsi="仿宋_GB2312" w:eastAsia="仿宋_GB2312" w:cs="仿宋_GB2312"/>
          <w:color w:val="auto"/>
          <w:kern w:val="2"/>
          <w:sz w:val="32"/>
          <w:szCs w:val="32"/>
          <w:lang w:val="en-US" w:eastAsia="zh-CN" w:bidi="ar-SA"/>
        </w:rPr>
      </w:pPr>
      <w:r>
        <w:rPr>
          <w:rFonts w:hint="eastAsia" w:ascii="仿宋_GB2312" w:eastAsia="仿宋_GB2312" w:cs="宋体"/>
          <w:color w:val="000000"/>
          <w:spacing w:val="-20"/>
          <w:kern w:val="0"/>
          <w:sz w:val="32"/>
          <w:szCs w:val="32"/>
          <w:lang w:val="en-US" w:eastAsia="zh-CN"/>
        </w:rPr>
        <w:drawing>
          <wp:inline distT="0" distB="0" distL="114300" distR="114300">
            <wp:extent cx="5261610" cy="1999615"/>
            <wp:effectExtent l="0" t="0" r="5080" b="6350"/>
            <wp:docPr id="17" name="图片 17" descr="无标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无标题"/>
                    <pic:cNvPicPr>
                      <a:picLocks noChangeAspect="1"/>
                    </pic:cNvPicPr>
                  </pic:nvPicPr>
                  <pic:blipFill>
                    <a:blip r:embed="rId18"/>
                    <a:stretch>
                      <a:fillRect/>
                    </a:stretch>
                  </pic:blipFill>
                  <pic:spPr>
                    <a:xfrm>
                      <a:off x="0" y="0"/>
                      <a:ext cx="5261610" cy="1999615"/>
                    </a:xfrm>
                    <a:prstGeom prst="rect">
                      <a:avLst/>
                    </a:prstGeom>
                  </pic:spPr>
                </pic:pic>
              </a:graphicData>
            </a:graphic>
          </wp:inline>
        </w:drawing>
      </w:r>
    </w:p>
    <w:p>
      <w:pPr>
        <w:pStyle w:val="2"/>
        <w:rPr>
          <w:rFonts w:hint="eastAsia" w:ascii="仿宋_GB2312" w:hAnsi="仿宋_GB2312" w:eastAsia="仿宋_GB2312" w:cs="仿宋_GB2312"/>
          <w:color w:val="auto"/>
          <w:kern w:val="2"/>
          <w:sz w:val="32"/>
          <w:szCs w:val="32"/>
          <w:lang w:val="en-US" w:eastAsia="zh-CN" w:bidi="ar-SA"/>
        </w:rPr>
      </w:pPr>
    </w:p>
    <w:p>
      <w:pPr>
        <w:pStyle w:val="2"/>
        <w:rPr>
          <w:rFonts w:hint="eastAsia" w:ascii="仿宋_GB2312" w:hAnsi="仿宋_GB2312" w:eastAsia="仿宋_GB2312" w:cs="仿宋_GB2312"/>
          <w:color w:val="auto"/>
          <w:kern w:val="2"/>
          <w:sz w:val="32"/>
          <w:szCs w:val="32"/>
          <w:lang w:val="en-US" w:eastAsia="zh-CN" w:bidi="ar-SA"/>
        </w:rPr>
      </w:pPr>
    </w:p>
    <w:p>
      <w:pPr>
        <w:pStyle w:val="2"/>
        <w:rPr>
          <w:rFonts w:hint="eastAsia" w:ascii="仿宋_GB2312" w:hAnsi="仿宋_GB2312" w:eastAsia="仿宋_GB2312" w:cs="仿宋_GB2312"/>
          <w:color w:val="auto"/>
          <w:kern w:val="2"/>
          <w:sz w:val="32"/>
          <w:szCs w:val="32"/>
          <w:lang w:val="en-US" w:eastAsia="zh-CN" w:bidi="ar-SA"/>
        </w:rPr>
      </w:pPr>
    </w:p>
    <w:p>
      <w:pPr>
        <w:pStyle w:val="2"/>
        <w:rPr>
          <w:rFonts w:hint="eastAsia" w:ascii="仿宋_GB2312" w:hAnsi="仿宋_GB2312" w:eastAsia="仿宋_GB2312" w:cs="仿宋_GB2312"/>
          <w:color w:val="auto"/>
          <w:kern w:val="2"/>
          <w:sz w:val="32"/>
          <w:szCs w:val="32"/>
          <w:lang w:val="en-US" w:eastAsia="zh-CN" w:bidi="ar-SA"/>
        </w:rPr>
      </w:pPr>
    </w:p>
    <w:p>
      <w:pPr>
        <w:pStyle w:val="2"/>
        <w:rPr>
          <w:rFonts w:hint="eastAsia" w:ascii="仿宋_GB2312" w:hAnsi="仿宋_GB2312" w:eastAsia="仿宋_GB2312" w:cs="仿宋_GB2312"/>
          <w:color w:val="auto"/>
          <w:kern w:val="2"/>
          <w:sz w:val="32"/>
          <w:szCs w:val="32"/>
          <w:lang w:val="en-US" w:eastAsia="zh-CN" w:bidi="ar-SA"/>
        </w:rPr>
      </w:pPr>
    </w:p>
    <w:p>
      <w:pPr>
        <w:pStyle w:val="2"/>
        <w:rPr>
          <w:rFonts w:hint="eastAsia" w:ascii="仿宋_GB2312" w:hAnsi="仿宋_GB2312" w:eastAsia="仿宋_GB2312" w:cs="仿宋_GB2312"/>
          <w:color w:val="auto"/>
          <w:kern w:val="2"/>
          <w:sz w:val="32"/>
          <w:szCs w:val="32"/>
          <w:lang w:val="en-US" w:eastAsia="zh-CN" w:bidi="ar-SA"/>
        </w:rPr>
      </w:pPr>
    </w:p>
    <w:p>
      <w:pPr>
        <w:pStyle w:val="2"/>
        <w:rPr>
          <w:rFonts w:hint="eastAsia" w:ascii="仿宋_GB2312" w:hAnsi="仿宋_GB2312" w:eastAsia="仿宋_GB2312" w:cs="仿宋_GB2312"/>
          <w:color w:val="auto"/>
          <w:kern w:val="2"/>
          <w:sz w:val="32"/>
          <w:szCs w:val="32"/>
          <w:lang w:val="en-US" w:eastAsia="zh-CN" w:bidi="ar-SA"/>
        </w:rPr>
      </w:pPr>
    </w:p>
    <w:p>
      <w:pPr>
        <w:spacing w:line="560" w:lineRule="exact"/>
        <w:jc w:val="left"/>
        <w:rPr>
          <w:rFonts w:hint="eastAsia" w:ascii="仿宋_GB2312" w:hAnsi="宋体" w:eastAsia="仿宋_GB2312"/>
          <w:sz w:val="32"/>
          <w:szCs w:val="32"/>
          <w:u w:val="single"/>
        </w:rPr>
      </w:pPr>
      <w:r>
        <w:rPr>
          <w:rFonts w:hint="eastAsia" w:ascii="仿宋_GB2312" w:hAnsi="宋体" w:eastAsia="仿宋_GB2312"/>
          <w:sz w:val="32"/>
          <w:szCs w:val="32"/>
          <w:u w:val="single"/>
        </w:rPr>
        <w:t xml:space="preserve">                                                    </w:t>
      </w:r>
    </w:p>
    <w:p>
      <w:pPr>
        <w:spacing w:line="560" w:lineRule="exact"/>
        <w:jc w:val="left"/>
        <w:rPr>
          <w:rFonts w:hint="eastAsia" w:ascii="仿宋_GB2312" w:hAnsi="宋体" w:eastAsia="仿宋_GB2312"/>
          <w:sz w:val="32"/>
          <w:szCs w:val="32"/>
          <w:u w:val="single"/>
        </w:rPr>
      </w:pPr>
      <w:r>
        <w:rPr>
          <w:rFonts w:hint="eastAsia" w:ascii="仿宋_GB2312" w:hAnsi="宋体" w:eastAsia="仿宋_GB2312"/>
          <w:sz w:val="32"/>
          <w:szCs w:val="32"/>
          <w:u w:val="single"/>
          <w:lang w:val="en-US" w:eastAsia="zh-CN"/>
        </w:rPr>
        <w:t xml:space="preserve">                                               </w:t>
      </w:r>
      <w:r>
        <w:rPr>
          <w:rFonts w:hint="eastAsia" w:ascii="仿宋_GB2312" w:hAnsi="宋体" w:eastAsia="仿宋_GB2312"/>
          <w:sz w:val="32"/>
          <w:szCs w:val="32"/>
          <w:u w:val="single"/>
        </w:rPr>
        <w:t xml:space="preserve">     </w:t>
      </w:r>
    </w:p>
    <w:p>
      <w:pPr>
        <w:pStyle w:val="3"/>
        <w:rPr>
          <w:rFonts w:hint="eastAsia" w:eastAsia="宋体"/>
          <w:lang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行楷">
    <w:panose1 w:val="02010800040101010101"/>
    <w:charset w:val="86"/>
    <w:family w:val="auto"/>
    <w:pitch w:val="default"/>
    <w:sig w:usb0="00000001" w:usb1="080F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jb3VudCI6NjksImhkaWQiOiIzMzE3NDU5Mzg5ZTg4MmQxODQ0M2QxZjU3OGRlNWE0OSIsInVzZXJDb3VudCI6Njl9"/>
    <w:docVar w:name="KSO_WPS_MARK_KEY" w:val="59aa55c0-41be-421c-8cce-c565f9bee73e"/>
  </w:docVars>
  <w:rsids>
    <w:rsidRoot w:val="00CE6A55"/>
    <w:rsid w:val="000749E3"/>
    <w:rsid w:val="002A621F"/>
    <w:rsid w:val="002B6B4C"/>
    <w:rsid w:val="00382831"/>
    <w:rsid w:val="003927F4"/>
    <w:rsid w:val="004D2520"/>
    <w:rsid w:val="00537C28"/>
    <w:rsid w:val="005F3E66"/>
    <w:rsid w:val="00621C19"/>
    <w:rsid w:val="00685801"/>
    <w:rsid w:val="006B6892"/>
    <w:rsid w:val="006D64FC"/>
    <w:rsid w:val="007D7D0A"/>
    <w:rsid w:val="00B30C7A"/>
    <w:rsid w:val="00CC4BD9"/>
    <w:rsid w:val="00CE6A55"/>
    <w:rsid w:val="00D20B4D"/>
    <w:rsid w:val="00E16DFD"/>
    <w:rsid w:val="00EB5F66"/>
    <w:rsid w:val="00F05477"/>
    <w:rsid w:val="00F92915"/>
    <w:rsid w:val="00FB1A10"/>
    <w:rsid w:val="010351AA"/>
    <w:rsid w:val="0119677B"/>
    <w:rsid w:val="01423F24"/>
    <w:rsid w:val="016025FC"/>
    <w:rsid w:val="018A1427"/>
    <w:rsid w:val="019D115B"/>
    <w:rsid w:val="01B3097E"/>
    <w:rsid w:val="01C761D7"/>
    <w:rsid w:val="01D152A8"/>
    <w:rsid w:val="021D04ED"/>
    <w:rsid w:val="021D229B"/>
    <w:rsid w:val="02380E83"/>
    <w:rsid w:val="026305F6"/>
    <w:rsid w:val="02720839"/>
    <w:rsid w:val="02A4476B"/>
    <w:rsid w:val="02A824AD"/>
    <w:rsid w:val="02F23728"/>
    <w:rsid w:val="03411FB9"/>
    <w:rsid w:val="03522419"/>
    <w:rsid w:val="03591D49"/>
    <w:rsid w:val="03802AE2"/>
    <w:rsid w:val="03D41080"/>
    <w:rsid w:val="03EA43FF"/>
    <w:rsid w:val="0405748B"/>
    <w:rsid w:val="040C3FA8"/>
    <w:rsid w:val="047F723D"/>
    <w:rsid w:val="049B394B"/>
    <w:rsid w:val="04AB1DE0"/>
    <w:rsid w:val="05177476"/>
    <w:rsid w:val="05393890"/>
    <w:rsid w:val="06055520"/>
    <w:rsid w:val="06562220"/>
    <w:rsid w:val="069468A4"/>
    <w:rsid w:val="06AB256C"/>
    <w:rsid w:val="072117F7"/>
    <w:rsid w:val="083D5445"/>
    <w:rsid w:val="088A4403"/>
    <w:rsid w:val="08BC0A60"/>
    <w:rsid w:val="08DD09D6"/>
    <w:rsid w:val="08E458C1"/>
    <w:rsid w:val="09FC30DE"/>
    <w:rsid w:val="0A037FC9"/>
    <w:rsid w:val="0A2D14EA"/>
    <w:rsid w:val="0A3B59B5"/>
    <w:rsid w:val="0A5E78F5"/>
    <w:rsid w:val="0A69278E"/>
    <w:rsid w:val="0A8455AD"/>
    <w:rsid w:val="0AF356E4"/>
    <w:rsid w:val="0B154457"/>
    <w:rsid w:val="0B6B6E69"/>
    <w:rsid w:val="0B6E5916"/>
    <w:rsid w:val="0BAB0918"/>
    <w:rsid w:val="0BCB720C"/>
    <w:rsid w:val="0BD065D0"/>
    <w:rsid w:val="0BE34556"/>
    <w:rsid w:val="0BEB340A"/>
    <w:rsid w:val="0C3228B2"/>
    <w:rsid w:val="0C3E178C"/>
    <w:rsid w:val="0C4274CE"/>
    <w:rsid w:val="0C430B50"/>
    <w:rsid w:val="0C4C68DA"/>
    <w:rsid w:val="0C4F1BEB"/>
    <w:rsid w:val="0CC021A1"/>
    <w:rsid w:val="0CE3474A"/>
    <w:rsid w:val="0CF507DE"/>
    <w:rsid w:val="0D2564A8"/>
    <w:rsid w:val="0D3D5EE8"/>
    <w:rsid w:val="0DE87C01"/>
    <w:rsid w:val="0E601E8E"/>
    <w:rsid w:val="0F0F7410"/>
    <w:rsid w:val="0F470958"/>
    <w:rsid w:val="0F6C4862"/>
    <w:rsid w:val="0F895414"/>
    <w:rsid w:val="10086339"/>
    <w:rsid w:val="10240C99"/>
    <w:rsid w:val="107C0AD5"/>
    <w:rsid w:val="10855BDB"/>
    <w:rsid w:val="10EA3C90"/>
    <w:rsid w:val="112453F4"/>
    <w:rsid w:val="112F3D99"/>
    <w:rsid w:val="11381B84"/>
    <w:rsid w:val="113D0264"/>
    <w:rsid w:val="116A6B7F"/>
    <w:rsid w:val="117619C8"/>
    <w:rsid w:val="119B3F6F"/>
    <w:rsid w:val="11B00A36"/>
    <w:rsid w:val="11C664AC"/>
    <w:rsid w:val="11D30BC8"/>
    <w:rsid w:val="120573A8"/>
    <w:rsid w:val="120E1C01"/>
    <w:rsid w:val="12386C7D"/>
    <w:rsid w:val="125735A8"/>
    <w:rsid w:val="12771554"/>
    <w:rsid w:val="12CD386A"/>
    <w:rsid w:val="130F3E82"/>
    <w:rsid w:val="13637D2A"/>
    <w:rsid w:val="13A20852"/>
    <w:rsid w:val="13F15336"/>
    <w:rsid w:val="1432607A"/>
    <w:rsid w:val="14515DD5"/>
    <w:rsid w:val="15520056"/>
    <w:rsid w:val="156D6C3E"/>
    <w:rsid w:val="157B57FF"/>
    <w:rsid w:val="158741A4"/>
    <w:rsid w:val="15891CCA"/>
    <w:rsid w:val="15A21A01"/>
    <w:rsid w:val="15CA22E2"/>
    <w:rsid w:val="15DB44F0"/>
    <w:rsid w:val="1602382A"/>
    <w:rsid w:val="160E0421"/>
    <w:rsid w:val="16206570"/>
    <w:rsid w:val="16F5513D"/>
    <w:rsid w:val="17797B1C"/>
    <w:rsid w:val="177B5642"/>
    <w:rsid w:val="17B60D70"/>
    <w:rsid w:val="17B943BD"/>
    <w:rsid w:val="17F92A0B"/>
    <w:rsid w:val="18716A45"/>
    <w:rsid w:val="189C1D14"/>
    <w:rsid w:val="18A46E1B"/>
    <w:rsid w:val="19810F0A"/>
    <w:rsid w:val="19FB3EE8"/>
    <w:rsid w:val="1A8B2040"/>
    <w:rsid w:val="1A9B21E9"/>
    <w:rsid w:val="1AA80E44"/>
    <w:rsid w:val="1AB363CB"/>
    <w:rsid w:val="1AD82DAC"/>
    <w:rsid w:val="1AF456FF"/>
    <w:rsid w:val="1BB1258F"/>
    <w:rsid w:val="1C3109C5"/>
    <w:rsid w:val="1C362480"/>
    <w:rsid w:val="1C424981"/>
    <w:rsid w:val="1C4A1A87"/>
    <w:rsid w:val="1C4E5A1B"/>
    <w:rsid w:val="1C793FCF"/>
    <w:rsid w:val="1CBD04AB"/>
    <w:rsid w:val="1CCE4466"/>
    <w:rsid w:val="1CE974F2"/>
    <w:rsid w:val="1CEF1B1C"/>
    <w:rsid w:val="1D3A0C56"/>
    <w:rsid w:val="1E0D5462"/>
    <w:rsid w:val="1E5B61CE"/>
    <w:rsid w:val="1E876FC3"/>
    <w:rsid w:val="1EFC175F"/>
    <w:rsid w:val="1FD53D5E"/>
    <w:rsid w:val="1FEA15B7"/>
    <w:rsid w:val="1FEA5A5B"/>
    <w:rsid w:val="212C3E51"/>
    <w:rsid w:val="21470C8B"/>
    <w:rsid w:val="218E2416"/>
    <w:rsid w:val="225B679C"/>
    <w:rsid w:val="22D14CB0"/>
    <w:rsid w:val="22E70030"/>
    <w:rsid w:val="230D0B39"/>
    <w:rsid w:val="234E00AF"/>
    <w:rsid w:val="236B2A0F"/>
    <w:rsid w:val="23C93BD9"/>
    <w:rsid w:val="23F944BF"/>
    <w:rsid w:val="2406098A"/>
    <w:rsid w:val="24311EAA"/>
    <w:rsid w:val="2432352D"/>
    <w:rsid w:val="244020ED"/>
    <w:rsid w:val="24457704"/>
    <w:rsid w:val="252E0CFB"/>
    <w:rsid w:val="259A75DB"/>
    <w:rsid w:val="25C94365"/>
    <w:rsid w:val="25FA2770"/>
    <w:rsid w:val="260E3B25"/>
    <w:rsid w:val="264D0AF2"/>
    <w:rsid w:val="267273A8"/>
    <w:rsid w:val="267C4F33"/>
    <w:rsid w:val="26F64CE5"/>
    <w:rsid w:val="273870AC"/>
    <w:rsid w:val="274C580A"/>
    <w:rsid w:val="27846795"/>
    <w:rsid w:val="27983FEE"/>
    <w:rsid w:val="27DA0163"/>
    <w:rsid w:val="2802590C"/>
    <w:rsid w:val="281573ED"/>
    <w:rsid w:val="288A7DDB"/>
    <w:rsid w:val="28AD5878"/>
    <w:rsid w:val="28CC03F4"/>
    <w:rsid w:val="296F0D7F"/>
    <w:rsid w:val="29852351"/>
    <w:rsid w:val="2A151926"/>
    <w:rsid w:val="2AB253C7"/>
    <w:rsid w:val="2AB949A8"/>
    <w:rsid w:val="2AC27D23"/>
    <w:rsid w:val="2AF7727E"/>
    <w:rsid w:val="2B230073"/>
    <w:rsid w:val="2B6E27A4"/>
    <w:rsid w:val="2C1C3440"/>
    <w:rsid w:val="2C602C01"/>
    <w:rsid w:val="2C6655E2"/>
    <w:rsid w:val="2C752B50"/>
    <w:rsid w:val="2CA70830"/>
    <w:rsid w:val="2CDF7FCA"/>
    <w:rsid w:val="2CEA52EC"/>
    <w:rsid w:val="2DE25FC3"/>
    <w:rsid w:val="2E36630F"/>
    <w:rsid w:val="2EA119DB"/>
    <w:rsid w:val="2ECD27D0"/>
    <w:rsid w:val="2F1523C9"/>
    <w:rsid w:val="2F176141"/>
    <w:rsid w:val="2F7C41F6"/>
    <w:rsid w:val="2F882B9B"/>
    <w:rsid w:val="2FBE65BC"/>
    <w:rsid w:val="2FC55B9D"/>
    <w:rsid w:val="2FC71915"/>
    <w:rsid w:val="307750E9"/>
    <w:rsid w:val="31AA6151"/>
    <w:rsid w:val="31AF08B2"/>
    <w:rsid w:val="31F2079F"/>
    <w:rsid w:val="326E42CA"/>
    <w:rsid w:val="32C20171"/>
    <w:rsid w:val="32D3237F"/>
    <w:rsid w:val="32DB74D3"/>
    <w:rsid w:val="32E4494E"/>
    <w:rsid w:val="32FF4F22"/>
    <w:rsid w:val="33010C9A"/>
    <w:rsid w:val="336A2CE3"/>
    <w:rsid w:val="33CD3272"/>
    <w:rsid w:val="33E02FA5"/>
    <w:rsid w:val="33FB7DDF"/>
    <w:rsid w:val="343637B1"/>
    <w:rsid w:val="348A4CBF"/>
    <w:rsid w:val="34BD5094"/>
    <w:rsid w:val="34DB551B"/>
    <w:rsid w:val="34E02B31"/>
    <w:rsid w:val="3502519D"/>
    <w:rsid w:val="353F1F4D"/>
    <w:rsid w:val="35775243"/>
    <w:rsid w:val="359C66D4"/>
    <w:rsid w:val="359F479A"/>
    <w:rsid w:val="35C81F43"/>
    <w:rsid w:val="362A675A"/>
    <w:rsid w:val="366924C4"/>
    <w:rsid w:val="366F6862"/>
    <w:rsid w:val="376B0DD8"/>
    <w:rsid w:val="377C4D93"/>
    <w:rsid w:val="37DC7F27"/>
    <w:rsid w:val="38975BFC"/>
    <w:rsid w:val="38FF3ECD"/>
    <w:rsid w:val="390037A2"/>
    <w:rsid w:val="3914549F"/>
    <w:rsid w:val="39365415"/>
    <w:rsid w:val="39513FFD"/>
    <w:rsid w:val="39900FC9"/>
    <w:rsid w:val="3A0B4AF4"/>
    <w:rsid w:val="3A2D05C6"/>
    <w:rsid w:val="3A4C223E"/>
    <w:rsid w:val="3ACE7FFB"/>
    <w:rsid w:val="3B027CA5"/>
    <w:rsid w:val="3B651FE2"/>
    <w:rsid w:val="3BB16FD5"/>
    <w:rsid w:val="3BB80364"/>
    <w:rsid w:val="3C522566"/>
    <w:rsid w:val="3C7E77FF"/>
    <w:rsid w:val="3CA73A0B"/>
    <w:rsid w:val="3CFC24D2"/>
    <w:rsid w:val="3D27116F"/>
    <w:rsid w:val="3D6E255B"/>
    <w:rsid w:val="3E285C74"/>
    <w:rsid w:val="3E5E1696"/>
    <w:rsid w:val="3E646581"/>
    <w:rsid w:val="3ECC70E8"/>
    <w:rsid w:val="402D7572"/>
    <w:rsid w:val="4061721C"/>
    <w:rsid w:val="40F2256A"/>
    <w:rsid w:val="416A0352"/>
    <w:rsid w:val="41943621"/>
    <w:rsid w:val="419E7FFC"/>
    <w:rsid w:val="42044303"/>
    <w:rsid w:val="425828A0"/>
    <w:rsid w:val="427A45C5"/>
    <w:rsid w:val="42A47894"/>
    <w:rsid w:val="42DC702D"/>
    <w:rsid w:val="42E303BC"/>
    <w:rsid w:val="42FF4ACA"/>
    <w:rsid w:val="43106CD7"/>
    <w:rsid w:val="431E13F4"/>
    <w:rsid w:val="432D5ADB"/>
    <w:rsid w:val="43811983"/>
    <w:rsid w:val="438227AF"/>
    <w:rsid w:val="43C26223"/>
    <w:rsid w:val="44024872"/>
    <w:rsid w:val="44191BBB"/>
    <w:rsid w:val="441E71D2"/>
    <w:rsid w:val="44531571"/>
    <w:rsid w:val="446472DA"/>
    <w:rsid w:val="4475773A"/>
    <w:rsid w:val="448259B3"/>
    <w:rsid w:val="44C1472D"/>
    <w:rsid w:val="44CB735A"/>
    <w:rsid w:val="45091C30"/>
    <w:rsid w:val="455235D7"/>
    <w:rsid w:val="456B28EB"/>
    <w:rsid w:val="45A43B68"/>
    <w:rsid w:val="45AD2F03"/>
    <w:rsid w:val="45C83899"/>
    <w:rsid w:val="460F3276"/>
    <w:rsid w:val="46445615"/>
    <w:rsid w:val="468679DC"/>
    <w:rsid w:val="46F661E4"/>
    <w:rsid w:val="470923BB"/>
    <w:rsid w:val="470D1EAB"/>
    <w:rsid w:val="474D04FA"/>
    <w:rsid w:val="47613FA5"/>
    <w:rsid w:val="47A85FD1"/>
    <w:rsid w:val="47D6229D"/>
    <w:rsid w:val="4823125B"/>
    <w:rsid w:val="48594C7C"/>
    <w:rsid w:val="48FF3A76"/>
    <w:rsid w:val="49026D6E"/>
    <w:rsid w:val="495C2C76"/>
    <w:rsid w:val="495F62C2"/>
    <w:rsid w:val="49BE56DF"/>
    <w:rsid w:val="49C12AD9"/>
    <w:rsid w:val="4A2D016F"/>
    <w:rsid w:val="4A4E6A63"/>
    <w:rsid w:val="4A69564B"/>
    <w:rsid w:val="4A77763C"/>
    <w:rsid w:val="4AF869CF"/>
    <w:rsid w:val="4B271062"/>
    <w:rsid w:val="4B313C8F"/>
    <w:rsid w:val="4B321EE0"/>
    <w:rsid w:val="4B840262"/>
    <w:rsid w:val="4C3D014C"/>
    <w:rsid w:val="4C771B75"/>
    <w:rsid w:val="4C8449BE"/>
    <w:rsid w:val="4CA46E0E"/>
    <w:rsid w:val="4CE747BF"/>
    <w:rsid w:val="4D2E492A"/>
    <w:rsid w:val="4D3D4B6D"/>
    <w:rsid w:val="4DB03590"/>
    <w:rsid w:val="4DE84AD8"/>
    <w:rsid w:val="4DF96CE5"/>
    <w:rsid w:val="4EB8094F"/>
    <w:rsid w:val="4EDF33C0"/>
    <w:rsid w:val="4EFD0A57"/>
    <w:rsid w:val="4F0516BA"/>
    <w:rsid w:val="4F427929"/>
    <w:rsid w:val="4F7079D7"/>
    <w:rsid w:val="4F813436"/>
    <w:rsid w:val="4F9071D6"/>
    <w:rsid w:val="4FA9473B"/>
    <w:rsid w:val="4FB629B4"/>
    <w:rsid w:val="50047BC4"/>
    <w:rsid w:val="508B3E41"/>
    <w:rsid w:val="50AD025B"/>
    <w:rsid w:val="51477D68"/>
    <w:rsid w:val="51DC4954"/>
    <w:rsid w:val="51E67581"/>
    <w:rsid w:val="520619D1"/>
    <w:rsid w:val="525F7333"/>
    <w:rsid w:val="52A82A88"/>
    <w:rsid w:val="52BE4505"/>
    <w:rsid w:val="52C13B4A"/>
    <w:rsid w:val="52DC6BD6"/>
    <w:rsid w:val="52E31D12"/>
    <w:rsid w:val="532F31A9"/>
    <w:rsid w:val="5362532D"/>
    <w:rsid w:val="53980D4F"/>
    <w:rsid w:val="53AB6CD4"/>
    <w:rsid w:val="53BA0CC5"/>
    <w:rsid w:val="53C16038"/>
    <w:rsid w:val="54177EC5"/>
    <w:rsid w:val="54AB6860"/>
    <w:rsid w:val="552B2135"/>
    <w:rsid w:val="55B61960"/>
    <w:rsid w:val="55DB4F23"/>
    <w:rsid w:val="55E262B1"/>
    <w:rsid w:val="55FA29D6"/>
    <w:rsid w:val="56097CE2"/>
    <w:rsid w:val="561548D9"/>
    <w:rsid w:val="56466840"/>
    <w:rsid w:val="565371AF"/>
    <w:rsid w:val="56A93273"/>
    <w:rsid w:val="56B7773E"/>
    <w:rsid w:val="56BF4844"/>
    <w:rsid w:val="56C67981"/>
    <w:rsid w:val="56E36785"/>
    <w:rsid w:val="56E66275"/>
    <w:rsid w:val="581110D0"/>
    <w:rsid w:val="584113C7"/>
    <w:rsid w:val="585A2A77"/>
    <w:rsid w:val="58E6255C"/>
    <w:rsid w:val="58EF7663"/>
    <w:rsid w:val="590E193E"/>
    <w:rsid w:val="591B0458"/>
    <w:rsid w:val="592A069B"/>
    <w:rsid w:val="59350DEE"/>
    <w:rsid w:val="597E4543"/>
    <w:rsid w:val="598853C1"/>
    <w:rsid w:val="5A0A5DD6"/>
    <w:rsid w:val="5A405C9C"/>
    <w:rsid w:val="5B503CBD"/>
    <w:rsid w:val="5BDB3ECE"/>
    <w:rsid w:val="5C05719D"/>
    <w:rsid w:val="5C441A74"/>
    <w:rsid w:val="5CCC3817"/>
    <w:rsid w:val="5D683540"/>
    <w:rsid w:val="5DB26EB1"/>
    <w:rsid w:val="5DF41277"/>
    <w:rsid w:val="5E203E1A"/>
    <w:rsid w:val="5F7408C2"/>
    <w:rsid w:val="5F797C86"/>
    <w:rsid w:val="5F93686E"/>
    <w:rsid w:val="5F950838"/>
    <w:rsid w:val="600D03CE"/>
    <w:rsid w:val="60DD5FF3"/>
    <w:rsid w:val="60E2185B"/>
    <w:rsid w:val="612C6F7A"/>
    <w:rsid w:val="61320D10"/>
    <w:rsid w:val="614442C4"/>
    <w:rsid w:val="614B7400"/>
    <w:rsid w:val="61785D1C"/>
    <w:rsid w:val="61882403"/>
    <w:rsid w:val="618E553F"/>
    <w:rsid w:val="61C86CA3"/>
    <w:rsid w:val="622814F0"/>
    <w:rsid w:val="6243457B"/>
    <w:rsid w:val="62571DD5"/>
    <w:rsid w:val="62BF00A6"/>
    <w:rsid w:val="633B5253"/>
    <w:rsid w:val="636649C5"/>
    <w:rsid w:val="63A4729C"/>
    <w:rsid w:val="63BF40D6"/>
    <w:rsid w:val="643E4FFA"/>
    <w:rsid w:val="643E58F5"/>
    <w:rsid w:val="644A7E43"/>
    <w:rsid w:val="64746C6E"/>
    <w:rsid w:val="64882719"/>
    <w:rsid w:val="64A357A5"/>
    <w:rsid w:val="64AD3F2E"/>
    <w:rsid w:val="64BD0615"/>
    <w:rsid w:val="654F3237"/>
    <w:rsid w:val="65622F6B"/>
    <w:rsid w:val="657B7120"/>
    <w:rsid w:val="657D5FF6"/>
    <w:rsid w:val="66091638"/>
    <w:rsid w:val="664B7EA3"/>
    <w:rsid w:val="66E41546"/>
    <w:rsid w:val="66FE3167"/>
    <w:rsid w:val="6703077D"/>
    <w:rsid w:val="67486190"/>
    <w:rsid w:val="688A2F04"/>
    <w:rsid w:val="68961CEF"/>
    <w:rsid w:val="68A5389A"/>
    <w:rsid w:val="68BF2482"/>
    <w:rsid w:val="693A0CA8"/>
    <w:rsid w:val="695842CC"/>
    <w:rsid w:val="69B33D95"/>
    <w:rsid w:val="69C441F4"/>
    <w:rsid w:val="69CA1DF8"/>
    <w:rsid w:val="69E623BC"/>
    <w:rsid w:val="69E95A08"/>
    <w:rsid w:val="69FD3262"/>
    <w:rsid w:val="6A5C61DA"/>
    <w:rsid w:val="6AB53B3C"/>
    <w:rsid w:val="6ADE3093"/>
    <w:rsid w:val="6B3E3B32"/>
    <w:rsid w:val="6BB34520"/>
    <w:rsid w:val="6BC009EB"/>
    <w:rsid w:val="6C450EF0"/>
    <w:rsid w:val="6C6D2921"/>
    <w:rsid w:val="6C8859AD"/>
    <w:rsid w:val="6CD504C6"/>
    <w:rsid w:val="6CF43042"/>
    <w:rsid w:val="6D194857"/>
    <w:rsid w:val="6D4C69DA"/>
    <w:rsid w:val="6D8D2B4F"/>
    <w:rsid w:val="6DC42A14"/>
    <w:rsid w:val="6E005A16"/>
    <w:rsid w:val="6E4C2A0A"/>
    <w:rsid w:val="6E5024FA"/>
    <w:rsid w:val="6E865F1C"/>
    <w:rsid w:val="6E8C2E06"/>
    <w:rsid w:val="6EF235B1"/>
    <w:rsid w:val="6EF70BC7"/>
    <w:rsid w:val="6F8D32DA"/>
    <w:rsid w:val="70950698"/>
    <w:rsid w:val="70CE7706"/>
    <w:rsid w:val="70DF7B65"/>
    <w:rsid w:val="71502811"/>
    <w:rsid w:val="72281098"/>
    <w:rsid w:val="7249798C"/>
    <w:rsid w:val="73102258"/>
    <w:rsid w:val="734737A0"/>
    <w:rsid w:val="73612AB3"/>
    <w:rsid w:val="74033B6B"/>
    <w:rsid w:val="740D49E9"/>
    <w:rsid w:val="742F670E"/>
    <w:rsid w:val="74E97204"/>
    <w:rsid w:val="751A5610"/>
    <w:rsid w:val="755F3023"/>
    <w:rsid w:val="75A153E9"/>
    <w:rsid w:val="763E532E"/>
    <w:rsid w:val="764A3CD3"/>
    <w:rsid w:val="767677D0"/>
    <w:rsid w:val="768A0573"/>
    <w:rsid w:val="770D3875"/>
    <w:rsid w:val="773C186D"/>
    <w:rsid w:val="77CD479C"/>
    <w:rsid w:val="78177BE5"/>
    <w:rsid w:val="784B782A"/>
    <w:rsid w:val="786372CE"/>
    <w:rsid w:val="788A6608"/>
    <w:rsid w:val="793B7903"/>
    <w:rsid w:val="79531E7D"/>
    <w:rsid w:val="7A0A5C53"/>
    <w:rsid w:val="7A8157E9"/>
    <w:rsid w:val="7A8772A3"/>
    <w:rsid w:val="7AC027B5"/>
    <w:rsid w:val="7ACC115A"/>
    <w:rsid w:val="7B65510B"/>
    <w:rsid w:val="7BD77DB7"/>
    <w:rsid w:val="7C1F175E"/>
    <w:rsid w:val="7C6929D9"/>
    <w:rsid w:val="7C896BD7"/>
    <w:rsid w:val="7CF36E72"/>
    <w:rsid w:val="7D3D6531"/>
    <w:rsid w:val="7D40198C"/>
    <w:rsid w:val="7D4E22FA"/>
    <w:rsid w:val="7D537911"/>
    <w:rsid w:val="7DA22646"/>
    <w:rsid w:val="7DA31893"/>
    <w:rsid w:val="7E417769"/>
    <w:rsid w:val="7E541969"/>
    <w:rsid w:val="7E9957F7"/>
    <w:rsid w:val="7F8F2756"/>
    <w:rsid w:val="7F914720"/>
    <w:rsid w:val="7FD4460D"/>
    <w:rsid w:val="7FE42AA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3">
    <w:name w:val="Body Text"/>
    <w:basedOn w:val="1"/>
    <w:next w:val="4"/>
    <w:qFormat/>
    <w:uiPriority w:val="99"/>
    <w:pPr>
      <w:widowControl/>
      <w:spacing w:line="360" w:lineRule="auto"/>
      <w:jc w:val="left"/>
    </w:pPr>
    <w:rPr>
      <w:rFonts w:ascii="宋体" w:hAnsi="宋体"/>
      <w:kern w:val="0"/>
      <w:sz w:val="24"/>
    </w:rPr>
  </w:style>
  <w:style w:type="paragraph" w:styleId="4">
    <w:name w:val="Subtitle"/>
    <w:basedOn w:val="1"/>
    <w:next w:val="1"/>
    <w:qFormat/>
    <w:uiPriority w:val="11"/>
    <w:pPr>
      <w:spacing w:line="360" w:lineRule="auto"/>
      <w:jc w:val="center"/>
    </w:pPr>
    <w:rPr>
      <w:rFonts w:ascii="Arial" w:hAnsi="Arial" w:cs="宋体"/>
      <w:b/>
      <w:kern w:val="28"/>
      <w:sz w:val="24"/>
      <w:szCs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5.png"/><Relationship Id="rId17" Type="http://schemas.openxmlformats.org/officeDocument/2006/relationships/image" Target="media/image14.jpe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png"/><Relationship Id="rId11" Type="http://schemas.openxmlformats.org/officeDocument/2006/relationships/image" Target="media/image8.jpe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9</Pages>
  <Words>1247</Words>
  <Characters>1285</Characters>
  <Lines>18</Lines>
  <Paragraphs>12</Paragraphs>
  <TotalTime>6</TotalTime>
  <ScaleCrop>false</ScaleCrop>
  <LinksUpToDate>false</LinksUpToDate>
  <CharactersWithSpaces>1422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2016-03-24T09:45:00Z</dcterms:created>
  <dc:creator>微软用户</dc:creator>
  <cp:lastModifiedBy>WPS_1603797458</cp:lastModifiedBy>
  <cp:lastPrinted>2012-10-28T10:10:00Z</cp:lastPrinted>
  <dcterms:modified xsi:type="dcterms:W3CDTF">2023-06-25T00:22:31Z</dcterms:modified>
  <dc:title>攀枝花市攀泰出租汽车有限责任公司</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name">
    <vt:lpwstr>简报.doc</vt:lpwstr>
  </property>
  <property fmtid="{D5CDD505-2E9C-101B-9397-08002B2CF9AE}" pid="4" name="fileid">
    <vt:lpwstr>790988</vt:lpwstr>
  </property>
  <property fmtid="{D5CDD505-2E9C-101B-9397-08002B2CF9AE}" pid="5" name="KSOTemplateUUID">
    <vt:lpwstr>v1.0_library_86WOLES52GyCMd9HHA/tUQ==</vt:lpwstr>
  </property>
  <property fmtid="{D5CDD505-2E9C-101B-9397-08002B2CF9AE}" pid="6" name="ICV">
    <vt:lpwstr>42AEC1C1D83448348D5824D2771FC710</vt:lpwstr>
  </property>
</Properties>
</file>